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333375</wp:posOffset>
            </wp:positionH>
            <wp:positionV relativeFrom="page">
              <wp:posOffset>247650</wp:posOffset>
            </wp:positionV>
            <wp:extent cx="7255510" cy="10387330"/>
            <wp:effectExtent l="0" t="0" r="2540" b="1397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510" cy="1038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p>
      <w:pPr>
        <w:pStyle w:val="6"/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-175895</wp:posOffset>
                </wp:positionV>
                <wp:extent cx="457200" cy="1280160"/>
                <wp:effectExtent l="0" t="0" r="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4pt;margin-top:-13.85pt;height:100.8pt;width:36pt;z-index:251662336;mso-width-relative:page;mso-height-relative:page;" fillcolor="#FFFFFF" filled="t" stroked="f" coordsize="21600,21600" o:allowincell="f" o:gfxdata="UEsDBAoAAAAAAIdO4kAAAAAAAAAAAAAAAAAEAAAAZHJzL1BLAwQUAAAACACHTuJACGVOydgAAAAL&#10;AQAADwAAAGRycy9kb3ducmV2LnhtbE2PwU7DMAyG70i8Q2QkLmhLN7ZmK00ngQTiurEHcFuvrWic&#10;qsnW7e0xJzja/vT7+/Pd1fXqQmPoPFtYzBNQxJWvO24sHL/eZxtQISLX2HsmCzcKsCvu73LMaj/x&#10;ni6H2CgJ4ZChhTbGIdM6VC05DHM/EMvt5EeHUcax0fWIk4S7Xi+TJNUOO5YPLQ701lL1fTg7C6fP&#10;6Wm9ncqPeDT7VfqKnSn9zdrHh0XyAirSNf7B8Ksv6lCIU+nPXAfVW0hNKurRwmxpDCghzGojm1JQ&#10;87wFXeT6f4fiB1BLAwQUAAAACACHTuJA90/T9rMBAAB2AwAADgAAAGRycy9lMm9Eb2MueG1srVPB&#10;jtsgEL1X6j8g7o2dbLtdWXFWaqP0UrWVdvsBBGMbCRg0Q2Ln7zuQbHa7veyhPmCYeTzmvYH1/eyd&#10;OBokC6GVy0UthQkaOhuGVv5+3H24k4KSCp1yEEwrT4bk/eb9u/UUG7OCEVxnUDBJoGaKrRxTik1V&#10;kR6NV7SAaAIne0CvEi9xqDpUE7N7V63q+raaALuIoA0RR7fnpLww4lsIoe+tNlvQB29COrOicSqx&#10;JBptJLkp1fa90eln35NJwrWSlaYy8iE83+ex2qxVM6CKo9WXEtRbSnilySsb+NAr1VYlJQ5o/6Hy&#10;ViMQ9GmhwVdnIcURVrGsX3nzMKpoiha2muLVdPp/tPrH8RcK27XyRoqgPDf80cxJfIFZ3GR3pkgN&#10;gx4iw9LMYb4zT3HiYBY99+jzn+UIzrO3p6u3mUxz8OOnz9x9KTSnlqu7enlbzK+ed0ek9M2AF3nS&#10;SuTeFUvV8TslroShT5B8GIGz3c46VxY47L86FEfFfd6VLxfJW/6CuZDBAfK2czpHqqzxrCXP0ryf&#10;L8L30J1Y9yGiHUauqSgvcG5Hob9cndzvl+tC+vxcN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GVOydgAAAALAQAADwAAAAAAAAABACAAAAAiAAAAZHJzL2Rvd25yZXYueG1sUEsBAhQAFAAAAAgA&#10;h07iQPdP0/azAQAAdg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-84455</wp:posOffset>
                </wp:positionV>
                <wp:extent cx="1259840" cy="1196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25" o:spt="75" type="#_x0000_t75" style="height:87pt;width:84.75pt;" o:ole="t" fillcolor="#000011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8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Word.Picture.8" ShapeID="_x0000_i1025" DrawAspect="Content" ObjectID="_1468075725" r:id="rId7">
                                  <o:LockedField>false</o:LockedField>
                                </o:OLEObject>
                              </w:object>
                            </w:r>
                            <w:r>
                              <w:object>
                                <v:shape id="_x0000_i1026" o:spt="75" type="#_x0000_t75" style="height:87pt;width:84.75pt;" o:ole="t" fillcolor="#000011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8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Word.Picture.8" ShapeID="_x0000_i1026" DrawAspect="Content" ObjectID="_1468075726" r:id="rId9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-6.65pt;height:94.25pt;width:99.2pt;z-index:251661312;mso-width-relative:page;mso-height-relative:page;" filled="f" stroked="f" coordsize="21600,21600" o:allowincell="f" o:gfxdata="UEsDBAoAAAAAAIdO4kAAAAAAAAAAAAAAAAAEAAAAZHJzL1BLAwQUAAAACACHTuJA8+u9MtYAAAAL&#10;AQAADwAAAGRycy9kb3ducmV2LnhtbE2PTW/CMAxA75P2HyJP2g2S8k3XlANo102DDYlbaExbrXGq&#10;JtDu3887jaPlp+fnbDO4RtywC7UnDclYgUAqvK2p1PB5eB2tQIRoyJrGE2r4wQCb/PEhM6n1PX3g&#10;bR9LwRIKqdFQxdimUoaiQmfC2LdIvLv4zpnIY1dK25me5a6RE6UW0pma+EJlWtxWWHzvr07D19vl&#10;dJyp93Ln5m3vByXJraXWz0+JegERcYj/MPzlczrk3HT2V7JBNBqWrGdUwyiZTkEwsU5WMxBnRpfz&#10;Ccg8k/c/5L9QSwMEFAAAAAgAh07iQOequhCdAQAATgMAAA4AAABkcnMvZTJvRG9jLnhtbK1TwW4b&#10;IRC9V+o/IO419qpJ45XXkSorvVRtpaQfgFnwIgGDGOxd/30H1nGa9JJDLyzMDG/ee8Nu7ifv2Ekn&#10;tBA6vlosOdNBQW/DoeO/nx4+3XGGWYZeOgi642eN/H778cNmjK1uYADX68QIJGA7xo4POcdWCFSD&#10;9hIXEHWgpIHkZaZjOog+yZHQvRPNcnkrRkh9TKA0IkV3c5JfENN7AMEYq/QO1NHrkGfUpJ3MJAkH&#10;G5FvK1tjtMo/jUGdmes4Kc11pSa035dVbDeyPSQZB6suFOR7KLzR5KUN1PQKtZNZsmOy/0B5qxIg&#10;mLxQ4MUspDpCKlbLN948DjLqqoWsxng1Hf8frPpx+pWY7TvecBakp4E/6SmzrzCxprgzRmyp6DFS&#10;WZ4oTG/mOY4ULKInk3z5khxGefL2fPW2gKlyqblZ332mlKLcarW+XX+5KTji5XpMmL9p8KxsOp5o&#10;eNVTefqOeS59LindAjxY5+oAXXgVIMwSEYX7zLHs8rSfLoL20J9JzzEmexioVVVUy8nmyunyJMoc&#10;/z5X0JffYPs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8+u9MtYAAAALAQAADwAAAAAAAAABACAA&#10;AAAiAAAAZHJzL2Rvd25yZXYueG1sUEsBAhQAFAAAAAgAh07iQOequhCdAQAATgMAAA4AAAAAAAAA&#10;AQAgAAAAJQ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object>
                          <v:shape id="_x0000_i1025" o:spt="75" type="#_x0000_t75" style="height:87pt;width:84.75pt;" o:ole="t" fillcolor="#000011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8" o:title=""/>
                            <o:lock v:ext="edit" aspectratio="t"/>
                            <w10:wrap type="none"/>
                            <w10:anchorlock/>
                          </v:shape>
                          <o:OLEObject Type="Embed" ProgID="Word.Picture.8" ShapeID="_x0000_i1025" DrawAspect="Content" ObjectID="_1468075727" r:id="rId10">
                            <o:LockedField>false</o:LockedField>
                          </o:OLEObject>
                        </w:object>
                      </w:r>
                      <w:r>
                        <w:object>
                          <v:shape id="_x0000_i1026" o:spt="75" type="#_x0000_t75" style="height:87pt;width:84.75pt;" o:ole="t" fillcolor="#000011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8" o:title=""/>
                            <o:lock v:ext="edit" aspectratio="t"/>
                            <w10:wrap type="none"/>
                            <w10:anchorlock/>
                          </v:shape>
                          <o:OLEObject Type="Embed" ProgID="Word.Picture.8" ShapeID="_x0000_i1026" DrawAspect="Content" ObjectID="_1468075728" r:id="rId11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DNEVNI CENTAR ZA REHABILITACIJU</w:t>
      </w:r>
    </w:p>
    <w:p>
      <w:pPr>
        <w:pStyle w:val="6"/>
        <w:rPr>
          <w:b/>
        </w:rPr>
      </w:pPr>
      <w:r>
        <w:rPr>
          <w:b/>
        </w:rPr>
        <w:t>VERUDA - PULA</w:t>
      </w:r>
    </w:p>
    <w:p>
      <w:pPr>
        <w:pStyle w:val="6"/>
        <w:rPr>
          <w:sz w:val="8"/>
        </w:rPr>
      </w:pPr>
    </w:p>
    <w:p>
      <w:pPr>
        <w:pStyle w:val="6"/>
      </w:pPr>
      <w:r>
        <w:t>Vidikovac 7, Pula</w:t>
      </w:r>
    </w:p>
    <w:p>
      <w:pPr>
        <w:pStyle w:val="6"/>
      </w:pPr>
      <w:r>
        <w:t>OIB 65555762680</w:t>
      </w:r>
    </w:p>
    <w:p>
      <w:pPr>
        <w:pStyle w:val="6"/>
      </w:pPr>
      <w:r>
        <w:rPr>
          <w:b/>
        </w:rPr>
        <w:t>RKPD</w:t>
      </w:r>
      <w:r>
        <w:t>: 35011</w:t>
      </w:r>
    </w:p>
    <w:p>
      <w:pPr>
        <w:pStyle w:val="6"/>
      </w:pPr>
      <w:r>
        <w:rPr>
          <w:b/>
        </w:rPr>
        <w:t>Tel</w:t>
      </w:r>
      <w:r>
        <w:t xml:space="preserve"> : 052/223-594</w:t>
      </w:r>
    </w:p>
    <w:p>
      <w:pPr>
        <w:pStyle w:val="6"/>
      </w:pPr>
      <w:r>
        <w:rPr>
          <w:b/>
        </w:rPr>
        <w:t>e</w:t>
      </w:r>
      <w:r>
        <w:rPr>
          <w:b/>
          <w:lang w:val="de-DE"/>
        </w:rPr>
        <w:t>-mail</w:t>
      </w:r>
      <w:r>
        <w:rPr>
          <w:lang w:val="de-DE"/>
        </w:rPr>
        <w:t xml:space="preserve"> :  info.dczr@gmail.com</w:t>
      </w:r>
    </w:p>
    <w:p>
      <w:pPr>
        <w:spacing w:line="0" w:lineRule="atLeast"/>
        <w:ind w:left="360"/>
        <w:rPr>
          <w:i/>
          <w:iCs/>
          <w:sz w:val="32"/>
        </w:rPr>
      </w:pPr>
    </w:p>
    <w:p>
      <w:pPr>
        <w:spacing w:line="0" w:lineRule="atLeast"/>
        <w:ind w:left="360"/>
        <w:rPr>
          <w:i/>
          <w:iCs/>
          <w:sz w:val="32"/>
        </w:rPr>
      </w:pPr>
    </w:p>
    <w:p>
      <w:pPr>
        <w:spacing w:line="54" w:lineRule="exact"/>
        <w:rPr>
          <w:i/>
          <w:iCs/>
          <w:sz w:val="24"/>
        </w:rPr>
      </w:pPr>
    </w:p>
    <w:p>
      <w:pPr>
        <w:spacing w:line="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Ur. broj</w:t>
      </w:r>
      <w:r>
        <w:rPr>
          <w:sz w:val="24"/>
          <w:szCs w:val="24"/>
        </w:rPr>
        <w:t xml:space="preserve">: 75-02-7/22 </w:t>
      </w:r>
    </w:p>
    <w:p>
      <w:pPr>
        <w:spacing w:line="54" w:lineRule="exact"/>
        <w:rPr>
          <w:sz w:val="24"/>
          <w:szCs w:val="24"/>
        </w:rPr>
      </w:pPr>
    </w:p>
    <w:p>
      <w:pPr>
        <w:spacing w:line="0" w:lineRule="atLeast"/>
        <w:ind w:left="360"/>
        <w:rPr>
          <w:sz w:val="24"/>
        </w:rPr>
      </w:pPr>
      <w:r>
        <w:rPr>
          <w:sz w:val="24"/>
          <w:szCs w:val="24"/>
        </w:rPr>
        <w:t>Pula, 2</w:t>
      </w:r>
      <w:r>
        <w:rPr>
          <w:rFonts w:hint="default"/>
          <w:sz w:val="24"/>
          <w:szCs w:val="24"/>
          <w:lang w:val="hr-HR"/>
        </w:rPr>
        <w:t>7</w:t>
      </w:r>
      <w:r>
        <w:rPr>
          <w:sz w:val="24"/>
          <w:szCs w:val="24"/>
        </w:rPr>
        <w:t>.01.2022.</w:t>
      </w:r>
    </w:p>
    <w:p>
      <w:pPr>
        <w:spacing w:line="200" w:lineRule="exact"/>
        <w:rPr>
          <w:i/>
          <w:iCs/>
          <w:sz w:val="24"/>
        </w:rPr>
      </w:pPr>
    </w:p>
    <w:p>
      <w:pPr>
        <w:spacing w:line="200" w:lineRule="exact"/>
        <w:rPr>
          <w:sz w:val="24"/>
        </w:rPr>
      </w:pPr>
    </w:p>
    <w:p>
      <w:pPr>
        <w:spacing w:line="289" w:lineRule="exact"/>
        <w:rPr>
          <w:sz w:val="24"/>
        </w:rPr>
      </w:pPr>
    </w:p>
    <w:p>
      <w:pPr>
        <w:spacing w:line="200" w:lineRule="exact"/>
        <w:rPr>
          <w:sz w:val="24"/>
        </w:rPr>
      </w:pPr>
    </w:p>
    <w:p>
      <w:pPr>
        <w:spacing w:line="200" w:lineRule="exact"/>
        <w:rPr>
          <w:sz w:val="24"/>
        </w:rPr>
      </w:pPr>
    </w:p>
    <w:p>
      <w:pPr>
        <w:spacing w:line="200" w:lineRule="exact"/>
        <w:rPr>
          <w:sz w:val="24"/>
        </w:rPr>
      </w:pPr>
    </w:p>
    <w:p>
      <w:pPr>
        <w:spacing w:line="200" w:lineRule="exact"/>
        <w:rPr>
          <w:sz w:val="24"/>
        </w:rPr>
      </w:pPr>
    </w:p>
    <w:p>
      <w:pPr>
        <w:spacing w:line="200" w:lineRule="exact"/>
        <w:rPr>
          <w:sz w:val="24"/>
        </w:rPr>
      </w:pPr>
    </w:p>
    <w:p>
      <w:pPr>
        <w:spacing w:line="200" w:lineRule="exact"/>
        <w:rPr>
          <w:sz w:val="24"/>
        </w:rPr>
      </w:pPr>
    </w:p>
    <w:p>
      <w:pPr>
        <w:spacing w:line="253" w:lineRule="exact"/>
        <w:rPr>
          <w:sz w:val="24"/>
        </w:rPr>
      </w:pPr>
    </w:p>
    <w:p>
      <w:pPr>
        <w:spacing w:line="0" w:lineRule="atLeast"/>
        <w:ind w:left="620"/>
        <w:rPr>
          <w:b/>
          <w:iCs/>
          <w:sz w:val="44"/>
        </w:rPr>
      </w:pPr>
      <w:r>
        <w:rPr>
          <w:b/>
          <w:iCs/>
          <w:sz w:val="43"/>
        </w:rPr>
        <w:t xml:space="preserve">Bilješke uz financijski izvještaj za razdoblje od </w:t>
      </w:r>
      <w:r>
        <w:rPr>
          <w:b/>
          <w:iCs/>
          <w:sz w:val="44"/>
        </w:rPr>
        <w:t>01. siječnja do 31.prosinca 2021. godine</w:t>
      </w:r>
    </w:p>
    <w:p>
      <w:pPr>
        <w:spacing w:line="370" w:lineRule="exact"/>
        <w:rPr>
          <w:iCs/>
          <w:sz w:val="24"/>
        </w:rPr>
      </w:pPr>
      <w:r>
        <w:rPr>
          <w:b/>
          <w:iCs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140970</wp:posOffset>
                </wp:positionV>
                <wp:extent cx="62585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5pt;margin-top:11.1pt;height:0pt;width:492.8pt;z-index:-251657216;mso-width-relative:page;mso-height-relative:page;" filled="f" stroked="t" coordsize="21600,21600" o:allowincell="f" o:gfxdata="UEsDBAoAAAAAAIdO4kAAAAAAAAAAAAAAAAAEAAAAZHJzL1BLAwQUAAAACACHTuJAIq80ptYAAAAJ&#10;AQAADwAAAGRycy9kb3ducmV2LnhtbE2Py07DMBBF90j8gzVI7FrHITwS4nRRiRUbSPgAN57GKfY4&#10;it028PUYsaDLmTm6c269WZxlJ5zD6EmCWGfAkHqvRxokfHQvqydgISrSynpCCV8YYNNcX9Wq0v5M&#10;73hq48BSCIVKSTAxThXnoTfoVFj7CSnd9n52KqZxHrie1TmFO8vzLHvgTo2UPhg14dZg/9kenYTu&#10;tQzFnSm77WG043fRvuHSDlLe3ojsGVjEJf7D8Kuf1KFJTjt/JB2YlbAS4j6hEvI8B5aA8rEQwHZ/&#10;C97U/LJB8wNQSwMEFAAAAAgAh07iQNaC/FTeAQAA2wMAAA4AAABkcnMvZTJvRG9jLnhtbK1TTY/T&#10;MBC9I/EfLN9p0oqtStR0JVrKBUGlhR8wtZ3Ekr/k8Tbtv2fsdLuwXHrgkozn48285/H68WwNO6mI&#10;2ruWz2c1Z8oJL7XrW/7r5/7DijNM4CQY71TLLwr54+b9u/UYGrXwgzdSRUYgDpsxtHxIKTRVhWJQ&#10;FnDmg3IU7Hy0kOgY+0pGGAndmmpR18tq9FGG6IVCJO9uCvIrYrwH0HedFmrnxbNVLk2oURlIRAkH&#10;HZBvyrRdp0T60XWoEjMtJ6apfKkJ2cf8rTZraPoIYdDiOgLcM8IbTha0o6Y3qB0kYM9R/wNltYge&#10;fZdmwttqIlIUIRbz+o02TwMEVbiQ1BhuouP/gxXfT4fItKRN4MyBpQt/ShF0PyS29c6RgD6yedZp&#10;DNhQ+tYd4vWE4RAz6XMXbf4THXYu2l5u2qpzYoKcy8XD6mFJsouXWPVaGCKmr8pblo2WG+0ybWjg&#10;9A0TNaPUl5TsNo6NhFh/WhIc0A52dPdk2kA80PWlFr3Rcq+NyRUY++PWRHYC2oOP+9X88y5TIty/&#10;0nKTHeAw5ZXQtCGDAvnFSZYugRRy9DB4HsEqyZlR9I6yRYDQJNDmnkxqbRxNkFWddMzW0ctLkbf4&#10;6c7LjNf9zEv157lUv77Jz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rzSm1gAAAAkBAAAPAAAA&#10;AAAAAAEAIAAAACIAAABkcnMvZG93bnJldi54bWxQSwECFAAUAAAACACHTuJA1oL8VN4BAADbAwAA&#10;DgAAAAAAAAABACAAAAAlAQAAZHJzL2Uyb0RvYy54bWxQSwUGAAAAAAYABgBZAQAAdQUAAAAA&#10;">
                <v:fill on="f" focussize="0,0"/>
                <v:stroke weight="0.48pt" color="#4F81BD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ind w:left="2780"/>
        <w:rPr>
          <w:i/>
          <w:sz w:val="36"/>
        </w:rPr>
      </w:pPr>
    </w:p>
    <w:p>
      <w:pPr>
        <w:spacing w:line="0" w:lineRule="atLeast"/>
        <w:ind w:left="2780"/>
        <w:rPr>
          <w:i/>
          <w:sz w:val="36"/>
        </w:rPr>
      </w:pPr>
    </w:p>
    <w:p>
      <w:pPr>
        <w:spacing w:line="0" w:lineRule="atLeast"/>
        <w:ind w:left="2780"/>
        <w:rPr>
          <w:iCs/>
          <w:sz w:val="36"/>
        </w:rPr>
      </w:pPr>
    </w:p>
    <w:p>
      <w:pPr>
        <w:spacing w:line="0" w:lineRule="atLeast"/>
        <w:ind w:left="2780"/>
        <w:rPr>
          <w:iCs/>
          <w:sz w:val="36"/>
        </w:rPr>
      </w:pPr>
      <w:r>
        <w:rPr>
          <w:iCs/>
          <w:sz w:val="36"/>
        </w:rPr>
        <w:t>Bilješke uz obrazac PR-RAS</w:t>
      </w:r>
    </w:p>
    <w:p>
      <w:pPr>
        <w:spacing w:line="279" w:lineRule="exact"/>
      </w:pPr>
    </w:p>
    <w:p>
      <w:pPr>
        <w:spacing w:line="279" w:lineRule="exact"/>
      </w:pPr>
    </w:p>
    <w:p>
      <w:pPr>
        <w:spacing w:line="354" w:lineRule="auto"/>
        <w:ind w:right="160"/>
        <w:jc w:val="both"/>
        <w:rPr>
          <w:sz w:val="24"/>
        </w:rPr>
      </w:pPr>
      <w:r>
        <w:rPr>
          <w:sz w:val="24"/>
        </w:rPr>
        <w:t xml:space="preserve">        Ukupno ostvareni prihodi poslovanja za razdoblje 01. siječnja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do 31.prosinca</w:t>
      </w:r>
      <w:r>
        <w:rPr>
          <w:sz w:val="24"/>
        </w:rPr>
        <w:t xml:space="preserve"> 2021. godine iznose </w:t>
      </w:r>
      <w:r>
        <w:rPr>
          <w:b/>
          <w:sz w:val="24"/>
        </w:rPr>
        <w:t>6.506.436 kuna</w:t>
      </w:r>
      <w:r>
        <w:rPr>
          <w:sz w:val="24"/>
        </w:rPr>
        <w:t xml:space="preserve">. </w:t>
      </w:r>
    </w:p>
    <w:p>
      <w:pPr>
        <w:spacing w:line="354" w:lineRule="auto"/>
        <w:ind w:right="160"/>
        <w:jc w:val="both"/>
        <w:rPr>
          <w:sz w:val="24"/>
        </w:rPr>
      </w:pPr>
      <w:r>
        <w:rPr>
          <w:sz w:val="24"/>
        </w:rPr>
        <w:t xml:space="preserve">Ukupno ostvareni rashodi poslovanja jesu </w:t>
      </w:r>
      <w:r>
        <w:rPr>
          <w:b/>
          <w:sz w:val="24"/>
        </w:rPr>
        <w:t>6.466.419  kuna</w:t>
      </w:r>
      <w:r>
        <w:rPr>
          <w:sz w:val="24"/>
        </w:rPr>
        <w:t xml:space="preserve"> te rashodi za nabavu nefinancijske imovine </w:t>
      </w:r>
      <w:r>
        <w:rPr>
          <w:b/>
          <w:sz w:val="24"/>
        </w:rPr>
        <w:t>60.019 kuna</w:t>
      </w:r>
      <w:r>
        <w:rPr>
          <w:sz w:val="24"/>
        </w:rPr>
        <w:t xml:space="preserve">, sto daje ukupni iznos rashoda  od </w:t>
      </w:r>
      <w:r>
        <w:rPr>
          <w:b/>
          <w:sz w:val="24"/>
        </w:rPr>
        <w:t>6.526.438</w:t>
      </w:r>
      <w:r>
        <w:rPr>
          <w:sz w:val="24"/>
        </w:rPr>
        <w:t xml:space="preserve"> </w:t>
      </w:r>
      <w:r>
        <w:rPr>
          <w:b/>
          <w:sz w:val="24"/>
        </w:rPr>
        <w:t>kuna.</w:t>
      </w:r>
    </w:p>
    <w:p>
      <w:pPr>
        <w:spacing w:line="354" w:lineRule="auto"/>
        <w:ind w:right="160"/>
        <w:jc w:val="both"/>
        <w:rPr>
          <w:sz w:val="24"/>
        </w:rPr>
      </w:pPr>
      <w:r>
        <w:rPr>
          <w:sz w:val="24"/>
        </w:rPr>
        <w:t>Rashodi za nabavu nefinancijske imovine  (60.019 kn) odnose se vecinom na nabavu racunala i opreme za djelatnike u direktnom radu s korisnicima ( senzori za komunikaciju i kontrolu računala uz pomoć pogleda, uz pomoću stopala, instrumenti za procjenu i sl.) te ostale uredske opreme (stroj za spiralni uvez, plastifikator).</w:t>
      </w:r>
    </w:p>
    <w:p>
      <w:pPr>
        <w:spacing w:line="354" w:lineRule="auto"/>
        <w:ind w:right="160"/>
        <w:jc w:val="both"/>
        <w:rPr>
          <w:sz w:val="24"/>
        </w:rPr>
      </w:pPr>
    </w:p>
    <w:tbl>
      <w:tblPr>
        <w:tblStyle w:val="4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37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1441" w:firstLineChars="6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PRIHODI I RASHODI OD POSLOVANJA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AOP 001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Prihodi poslovanja (6)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6.506.436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AOP 146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Rashodi poslovanja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6.526.438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AOP 285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VIŠAK PRIHODA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-20.002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1441" w:firstLineChars="60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PRIHODI I RASHODI OD NEFINANCIJSKE IMOVINE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AOP 292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Prihodi od prodaje nefinancijske imovine (7)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AOP 344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Rashodi za nabavu nefinancijske imovine (4)</w:t>
            </w:r>
          </w:p>
        </w:tc>
        <w:tc>
          <w:tcPr>
            <w:tcW w:w="1418" w:type="dxa"/>
            <w:tcBorders>
              <w:top w:val="single" w:color="C0C0C0" w:sz="4" w:space="0"/>
              <w:left w:val="single" w:color="000080" w:sz="4" w:space="0"/>
              <w:bottom w:val="single" w:color="C0C0C0" w:sz="4" w:space="0"/>
              <w:right w:val="single" w:color="00008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60.019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AOP 402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MANJAK PRIHODA OD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-60.019</w:t>
            </w:r>
          </w:p>
        </w:tc>
      </w:tr>
    </w:tbl>
    <w:p>
      <w:pPr>
        <w:spacing w:line="354" w:lineRule="auto"/>
        <w:ind w:right="160"/>
        <w:jc w:val="both"/>
        <w:rPr>
          <w:sz w:val="24"/>
        </w:rPr>
      </w:pPr>
    </w:p>
    <w:p>
      <w:pPr>
        <w:spacing w:line="354" w:lineRule="auto"/>
        <w:ind w:right="160"/>
        <w:jc w:val="both"/>
        <w:rPr>
          <w:sz w:val="24"/>
        </w:rPr>
      </w:pPr>
    </w:p>
    <w:p>
      <w:pPr>
        <w:spacing w:line="8" w:lineRule="exact"/>
      </w:pPr>
    </w:p>
    <w:p>
      <w:pPr>
        <w:spacing w:line="8" w:lineRule="exact"/>
      </w:pPr>
    </w:p>
    <w:p>
      <w:pPr>
        <w:spacing w:line="8" w:lineRule="exact"/>
      </w:pPr>
    </w:p>
    <w:p>
      <w:pPr>
        <w:spacing w:line="8" w:lineRule="exact"/>
      </w:pPr>
    </w:p>
    <w:p>
      <w:pPr>
        <w:spacing w:line="8" w:lineRule="exact"/>
      </w:pPr>
    </w:p>
    <w:p>
      <w:pPr>
        <w:spacing w:line="8" w:lineRule="exact"/>
      </w:pPr>
    </w:p>
    <w:p>
      <w:pPr>
        <w:spacing w:line="8" w:lineRule="exact"/>
      </w:pPr>
    </w:p>
    <w:p>
      <w:pPr>
        <w:spacing w:line="8" w:lineRule="exact"/>
      </w:pPr>
    </w:p>
    <w:p>
      <w:pPr>
        <w:spacing w:line="8" w:lineRule="exact"/>
      </w:pPr>
    </w:p>
    <w:p>
      <w:pPr>
        <w:spacing w:line="8" w:lineRule="exact"/>
      </w:pPr>
    </w:p>
    <w:p>
      <w:pPr>
        <w:spacing w:line="8" w:lineRule="exact"/>
      </w:pPr>
    </w:p>
    <w:p>
      <w:pPr>
        <w:spacing w:line="8" w:lineRule="exact"/>
      </w:pPr>
    </w:p>
    <w:p>
      <w:pPr>
        <w:spacing w:line="0" w:lineRule="atLeast"/>
        <w:rPr>
          <w:sz w:val="24"/>
        </w:rPr>
      </w:pPr>
      <w:r>
        <w:rPr>
          <w:sz w:val="24"/>
        </w:rPr>
        <w:t xml:space="preserve">U nastavku dajemo pregled ostvarenih prihoda i rashoda za izvještajno razdoblje : </w:t>
      </w:r>
    </w:p>
    <w:p>
      <w:pPr>
        <w:spacing w:line="0" w:lineRule="atLeast"/>
        <w:rPr>
          <w:sz w:val="24"/>
        </w:rPr>
      </w:pPr>
    </w:p>
    <w:p>
      <w:pPr>
        <w:spacing w:line="0" w:lineRule="atLeast"/>
        <w:ind w:firstLine="1201" w:firstLineChars="500"/>
        <w:rPr>
          <w:b/>
          <w:iCs/>
          <w:sz w:val="24"/>
        </w:rPr>
      </w:pPr>
      <w:r>
        <w:rPr>
          <w:b/>
          <w:iCs/>
          <w:sz w:val="24"/>
        </w:rPr>
        <w:t xml:space="preserve"> Ostvarenje prihoda i rashoda po izvorima financiranja</w:t>
      </w:r>
    </w:p>
    <w:p>
      <w:pPr>
        <w:spacing w:line="122" w:lineRule="exact"/>
      </w:pPr>
    </w:p>
    <w:tbl>
      <w:tblPr>
        <w:tblStyle w:val="4"/>
        <w:tblW w:w="9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0"/>
        <w:gridCol w:w="2120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3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IZVOR</w:t>
            </w:r>
          </w:p>
        </w:tc>
        <w:tc>
          <w:tcPr>
            <w:tcW w:w="21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1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PRIHOD</w:t>
            </w: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37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RASHOD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2" w:lineRule="exact"/>
              <w:ind w:left="340"/>
              <w:rPr>
                <w:sz w:val="22"/>
              </w:rPr>
            </w:pPr>
            <w:r>
              <w:rPr>
                <w:sz w:val="22"/>
              </w:rPr>
              <w:t>Opći prihodi i primici – nadležni proračun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2.770.482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2.770.482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2" w:lineRule="exact"/>
              <w:ind w:left="340"/>
              <w:rPr>
                <w:sz w:val="22"/>
              </w:rPr>
            </w:pPr>
            <w:r>
              <w:rPr>
                <w:sz w:val="22"/>
              </w:rPr>
              <w:t>Prihodi iz državnog proračuna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897.771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897.771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2" w:lineRule="exact"/>
              <w:ind w:left="340"/>
              <w:rPr>
                <w:sz w:val="22"/>
              </w:rPr>
            </w:pPr>
            <w:r>
              <w:rPr>
                <w:sz w:val="22"/>
              </w:rPr>
              <w:t>Prihodi iz županijskog proračuna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950.000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950.000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2" w:lineRule="exact"/>
              <w:ind w:left="340"/>
              <w:rPr>
                <w:sz w:val="22"/>
              </w:rPr>
            </w:pPr>
            <w:r>
              <w:rPr>
                <w:sz w:val="22"/>
              </w:rPr>
              <w:t>Prihodi iz općinskih proračuna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368.217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384.072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2" w:lineRule="exact"/>
              <w:ind w:left="340"/>
              <w:rPr>
                <w:sz w:val="22"/>
              </w:rPr>
            </w:pPr>
            <w:r>
              <w:rPr>
                <w:sz w:val="22"/>
              </w:rPr>
              <w:t>Prihodi iz gradskih proračuna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1.401,000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1.406.520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2" w:lineRule="exact"/>
              <w:ind w:left="340"/>
              <w:rPr>
                <w:sz w:val="22"/>
              </w:rPr>
            </w:pPr>
            <w:r>
              <w:rPr>
                <w:sz w:val="22"/>
              </w:rPr>
              <w:t>Prihodi od sufinanciranja cijene usluga, participacije i s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57.901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52.036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2" w:lineRule="exact"/>
              <w:ind w:left="340"/>
              <w:rPr>
                <w:sz w:val="22"/>
              </w:rPr>
            </w:pPr>
            <w:r>
              <w:rPr>
                <w:sz w:val="22"/>
              </w:rPr>
              <w:t>Prihodi od pruženih usluga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38.983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49.970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2" w:lineRule="exact"/>
              <w:ind w:left="340"/>
              <w:rPr>
                <w:sz w:val="22"/>
              </w:rPr>
            </w:pPr>
            <w:r>
              <w:rPr>
                <w:sz w:val="22"/>
              </w:rPr>
              <w:t>Prihodi od donacija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21.500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15.005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2" w:lineRule="exact"/>
              <w:ind w:left="340"/>
              <w:rPr>
                <w:sz w:val="22"/>
              </w:rPr>
            </w:pPr>
            <w:r>
              <w:rPr>
                <w:sz w:val="22"/>
              </w:rPr>
              <w:t>Ostali prihodi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  <w:r>
              <w:rPr>
                <w:sz w:val="4"/>
              </w:rPr>
              <w:t>ppP</w:t>
            </w:r>
            <w:r>
              <w:rPr>
                <w:sz w:val="22"/>
              </w:rPr>
              <w:t xml:space="preserve">     Prihodi od naknade šteta s osnova osiguranja</w:t>
            </w: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0" w:lineRule="exact"/>
              <w:jc w:val="center"/>
            </w:pPr>
            <w:r>
              <w:rPr>
                <w:sz w:val="4"/>
              </w:rPr>
              <w:t xml:space="preserve">58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582</w:t>
            </w:r>
          </w:p>
          <w:p>
            <w:pPr>
              <w:spacing w:line="0" w:lineRule="atLeast"/>
              <w:rPr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4"/>
              </w:rPr>
            </w:pPr>
            <w:r>
              <w:rPr>
                <w:sz w:val="4"/>
              </w:rPr>
              <w:t>5</w:t>
            </w:r>
            <w:r>
              <w:rPr>
                <w:sz w:val="24"/>
              </w:rPr>
              <w:t xml:space="preserve">                        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3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SVEUKUPNO</w:t>
            </w:r>
          </w:p>
        </w:tc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7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6.506.436</w:t>
            </w: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6.526.438</w:t>
            </w:r>
          </w:p>
        </w:tc>
      </w:tr>
    </w:tbl>
    <w:p/>
    <w:p>
      <w:r>
        <w:t xml:space="preserve"> </w:t>
      </w:r>
    </w:p>
    <w:p>
      <w:pPr>
        <w:spacing w:line="348" w:lineRule="auto"/>
        <w:ind w:right="180"/>
        <w:rPr>
          <w:sz w:val="24"/>
        </w:rPr>
      </w:pPr>
      <w:r>
        <w:rPr>
          <w:sz w:val="24"/>
        </w:rPr>
        <w:t xml:space="preserve"> Razlika prihoda i rashoda               - 20.002 kn       AOP 635</w:t>
      </w:r>
    </w:p>
    <w:p>
      <w:pPr>
        <w:pBdr>
          <w:bottom w:val="single" w:color="auto" w:sz="12" w:space="0"/>
        </w:pBdr>
        <w:spacing w:line="348" w:lineRule="auto"/>
        <w:ind w:right="180" w:firstLine="120" w:firstLineChars="50"/>
        <w:rPr>
          <w:sz w:val="24"/>
        </w:rPr>
      </w:pPr>
      <w:r>
        <w:rPr>
          <w:sz w:val="24"/>
        </w:rPr>
        <w:t xml:space="preserve">Višak preneseni                             231.399 kn       AOP 410 </w:t>
      </w:r>
    </w:p>
    <w:p>
      <w:pPr>
        <w:spacing w:line="348" w:lineRule="auto"/>
        <w:ind w:right="180"/>
        <w:rPr>
          <w:sz w:val="24"/>
        </w:rPr>
      </w:pPr>
      <w:r>
        <w:rPr>
          <w:sz w:val="24"/>
        </w:rPr>
        <w:t xml:space="preserve"> Višak:                                             211.397 kn       AOP 638</w:t>
      </w:r>
    </w:p>
    <w:p>
      <w:pPr>
        <w:spacing w:line="348" w:lineRule="auto"/>
        <w:ind w:right="180"/>
        <w:rPr>
          <w:sz w:val="24"/>
        </w:rPr>
      </w:pPr>
      <w:r>
        <w:rPr>
          <w:sz w:val="24"/>
        </w:rPr>
        <w:t xml:space="preserve"> Ilirija banka- .osnivački ulog     -  141.769 kn</w:t>
      </w:r>
    </w:p>
    <w:p>
      <w:pPr>
        <w:pBdr>
          <w:bottom w:val="single" w:color="auto" w:sz="12" w:space="0"/>
        </w:pBdr>
        <w:spacing w:line="348" w:lineRule="auto"/>
        <w:ind w:right="180" w:firstLine="120" w:firstLineChars="50"/>
        <w:rPr>
          <w:b/>
          <w:sz w:val="24"/>
        </w:rPr>
      </w:pPr>
      <w:r>
        <w:rPr>
          <w:b/>
          <w:sz w:val="24"/>
        </w:rPr>
        <w:t xml:space="preserve">Višak poslovanja            =            69.628 kn </w:t>
      </w:r>
    </w:p>
    <w:p>
      <w:pPr>
        <w:spacing w:line="348" w:lineRule="auto"/>
        <w:ind w:right="180"/>
        <w:rPr>
          <w:sz w:val="24"/>
        </w:rPr>
      </w:pPr>
    </w:p>
    <w:p>
      <w:pPr>
        <w:spacing w:line="338" w:lineRule="auto"/>
        <w:ind w:right="180"/>
        <w:rPr>
          <w:sz w:val="24"/>
        </w:rPr>
      </w:pPr>
      <w:r>
        <w:rPr>
          <w:sz w:val="24"/>
        </w:rPr>
        <w:t xml:space="preserve"> </w:t>
      </w:r>
    </w:p>
    <w:p>
      <w:pPr>
        <w:spacing w:line="338" w:lineRule="auto"/>
        <w:ind w:right="180"/>
        <w:rPr>
          <w:sz w:val="24"/>
        </w:rPr>
      </w:pPr>
    </w:p>
    <w:p>
      <w:pPr>
        <w:spacing w:line="354" w:lineRule="auto"/>
        <w:jc w:val="both"/>
        <w:rPr>
          <w:sz w:val="24"/>
        </w:rPr>
      </w:pPr>
      <w:r>
        <w:rPr>
          <w:sz w:val="24"/>
        </w:rPr>
        <w:t xml:space="preserve">U strukturi ukupnih prihoda  najznačajniji su Opći prihodi i primici -  nadležni proračun, AOP 128, a u iznosu od 2.770.482 kn. Navedeni prihodi utrošeni su najvećim dijelom na rashode plaća zaposlenih  te  još i na  intelektualne usluge i  premije osiguranja. </w:t>
      </w:r>
    </w:p>
    <w:p>
      <w:pPr>
        <w:spacing w:line="20" w:lineRule="exact"/>
      </w:pPr>
    </w:p>
    <w:p>
      <w:pPr>
        <w:spacing w:line="356" w:lineRule="auto"/>
        <w:jc w:val="both"/>
        <w:rPr>
          <w:sz w:val="24"/>
        </w:rPr>
      </w:pPr>
      <w:r>
        <w:rPr>
          <w:sz w:val="24"/>
        </w:rPr>
        <w:t xml:space="preserve">I kod ostalih izvora pomoći proračunskim korisnicima  iz proračuna koji im nije nadležan AOP 064 / država, županija, općine  i gradovi / u ukupnom iznosu od  3.587.288 kn većina prihoda je utrošena za plaće i prijevoz zaposlenih . Ostatak je utrošen na materijalne rashode, a iz Izvora Država i Gradovi i za nabavu dugotrajne imovine.   </w:t>
      </w:r>
    </w:p>
    <w:p>
      <w:pPr>
        <w:spacing w:line="356" w:lineRule="auto"/>
        <w:jc w:val="both"/>
        <w:rPr>
          <w:sz w:val="24"/>
        </w:rPr>
      </w:pPr>
      <w:r>
        <w:rPr>
          <w:sz w:val="24"/>
        </w:rPr>
        <w:t xml:space="preserve">Od ostalih prihoda, tj.prihoda od sufinanciranja cijene usluge ,  prihoda od pruženih usluga i  prihoda od naknade šteta ,  većinom su utrošeni za materijalne rashode  te za energiju i usluge.  </w:t>
      </w:r>
    </w:p>
    <w:p>
      <w:pPr>
        <w:spacing w:line="356" w:lineRule="auto"/>
        <w:jc w:val="both"/>
        <w:rPr>
          <w:sz w:val="24"/>
        </w:rPr>
      </w:pPr>
      <w:r>
        <w:rPr>
          <w:sz w:val="24"/>
        </w:rPr>
        <w:t xml:space="preserve">Prihodima  od donacija  pokriveni su troškovi tekućeg održavanja i ostalih rashoda poslovanja te nabavu uredske opreme. </w:t>
      </w:r>
    </w:p>
    <w:p>
      <w:pPr>
        <w:spacing w:line="19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0" w:lineRule="atLeast"/>
        <w:rPr>
          <w:sz w:val="24"/>
        </w:rPr>
      </w:pPr>
    </w:p>
    <w:p>
      <w:pPr>
        <w:spacing w:line="0" w:lineRule="atLeast"/>
        <w:rPr>
          <w:sz w:val="24"/>
        </w:rPr>
      </w:pPr>
    </w:p>
    <w:p>
      <w:pPr>
        <w:spacing w:line="0" w:lineRule="atLeast"/>
        <w:rPr>
          <w:sz w:val="24"/>
        </w:rPr>
      </w:pPr>
    </w:p>
    <w:p>
      <w:pPr>
        <w:spacing w:line="0" w:lineRule="atLeast"/>
        <w:rPr>
          <w:sz w:val="24"/>
        </w:rPr>
      </w:pPr>
      <w:r>
        <w:rPr>
          <w:sz w:val="24"/>
        </w:rPr>
        <w:t>Pregled najznačajnijih odstupanja u odnosu na isto razdoblje prethodne godine:</w:t>
      </w:r>
    </w:p>
    <w:p>
      <w:pPr>
        <w:spacing w:line="327" w:lineRule="exact"/>
      </w:pPr>
    </w:p>
    <w:tbl>
      <w:tblPr>
        <w:tblStyle w:val="4"/>
        <w:tblpPr w:leftFromText="180" w:rightFromText="180" w:vertAnchor="text" w:horzAnchor="page" w:tblpX="388" w:tblpY="157"/>
        <w:tblOverlap w:val="never"/>
        <w:tblW w:w="10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475"/>
        <w:gridCol w:w="2010"/>
        <w:gridCol w:w="1860"/>
        <w:gridCol w:w="3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Aop/Kto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Naziv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2020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2021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Obrazloženje razlike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065/6362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Kapitalne pomoći iz Države – proračuna koji im nije nadležan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93.826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29.700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Nabava dugotrajne imovine u većem udjelu iz  drugih Izvora  pomoći a manje od Izvora  Država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122/6615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Prihodi od pruženih usluga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78.700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38.983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Osim usluga procjene, u 2020.godini ostvareni I prihodi od kotizacija za Simpozij pa s toga znatno smanjenje u 2021.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124/6631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Tekuće donacije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47.056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20.981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U 2021.godini samo jedna veća donacija  trgovačkog društva u iznosu od = 15.000 kn, </w:t>
            </w:r>
          </w:p>
          <w:p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te tri manje  ( 1000 kn, 2000 kn, 3500 kn)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 w:bidi="ar"/>
              </w:rPr>
              <w:t>125/6632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Kapitalne donacije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highlight w:val="yellow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519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highlight w:val="yellow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Nabava uredske opreme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149/3111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Plaće za redovan rad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4.138.069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4.573.538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Povećanje broja djelatnika (zamjene - bolovanja, opseg posla 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153/312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Ostali rashodi za zaposlene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157.551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179.369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U 2021.g isplaćena  božićnica I regres za godišnji (kojih nije bilo u 2020.) te 5 potpora. U 2020. pak Isplaćena 1 otpremnina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160/3211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Službena putovanja 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8.526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22.445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Uslijed COVID mjera, u 2020.g nije bilo odlazaka na edukacije I ost.sl.putovanja. U 2021.održana 1 velika MAES edukacija koja je iziskivala 10-dnevni boravak u Zg te niz manjih edukacija.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162/3213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Stručno usavršavanje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4.600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15.561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U 2021. Počinju se ponovno djelatnici slati na stručna usavršavanja a nakon smanjenja istih u Covid godini 2020.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165/3221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Uredski materijal i ostali materijalni rashodi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76.482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51.995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Nabavljeno manje didaktičkog materijala  te općenito manje uredskog materijala (fotokopirni, toneri I dr) a uslijed prelaska sve vise na elektronsku komunikaciju 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166/3222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Materijal i sirovine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69.269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76.896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U 2020.g  prekid rada  u periodu Lockdowna od gotovo 3 mjeseca rezultiralo je i manjom nabavkom materijala i sirovina za kuhinju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167/3223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Energija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104.245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140.348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Nekoliko mjeseci stanke u redovnom poslovanju a uslijed COVID pandemije rezultiralo je manjim troskovima energije u 2020.g (benzin za prijevoz korisnika, plin I struja za rad Ustanove)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168/3224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Materijal i dijelovi za tekuće/ invest.održavanje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3.480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2.768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Manje materijala za sitne popravke I održavanje unutar Ustanove (žarulje, baterije I dr)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169/3225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Sitni inventar i auto gume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17.979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6.132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U 2020.zamjena svih auto guma na kombi vozilima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171/3227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Službena, radna i zaštitna odjeća i obuća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6.246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7.635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U 2020. zamjena dotrajale radne odjece u kuhinji dok je u 2021.g Nabavljena nova radna odjeca fizioterapeutima i njegovateljima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174/3232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ottom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Usl.tek/invest.održavanja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77.569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60.504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U 2020.godini 2 velika servisa za oba kombi vozila te nužno  farbanje Ustanove a takodjer  i popravak krova. U 2021.g  radovi na vodoinstalacijama I usluge elektroinstalacija, redovni servisi vozila , građevinski radovi oko postavljanja komunikacijskih ploča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175/3233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Usluge promidžbe I informiranja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6.032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4.002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U 2020,god natječaji za fizioterapeuta I njegovatelja , u 2021.natječaj za Ravnatelja.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176/3234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Komunalne usluge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25.200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28.059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Manji utrošak vode zbog prekida rada u periodu Lockdown-a te troškovi odvoženja smeća za poslovnicu Poreč u 2020.g U 2021. veći su troškovi komunalnih usluga  uslijed promjene obračuna pojedinih dobavljača usluge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highlight w:val="cyan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180/3236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ottom"/>
              <w:rPr>
                <w:rFonts w:eastAsia="SimSun"/>
                <w:color w:val="000000"/>
                <w:sz w:val="24"/>
                <w:szCs w:val="24"/>
                <w:highlight w:val="cyan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Zdravstvene I veterinarske usl.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highlight w:val="cyan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42.925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34.323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highlight w:val="cyan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Pružen manji broj usluga , prekid  u vrijeme Lockdowna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179/3237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Intelektualne i osobne usluge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45.078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58.145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2021.g. Fakture za zdravstvene preglede zamijenjene su sa sklopljenim Ugovorom o djelu sa liječnikom fizijatrom.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highlight w:val="cyan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180/3238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>
            <w:pPr>
              <w:textAlignment w:val="bottom"/>
              <w:rPr>
                <w:rFonts w:eastAsia="SimSun"/>
                <w:color w:val="000000"/>
                <w:sz w:val="24"/>
                <w:szCs w:val="24"/>
                <w:highlight w:val="cyan"/>
                <w:lang w:val="en-US" w:eastAsia="zh-CN" w:bidi="ar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ačunalne usluge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highlight w:val="cyan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55.494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61.359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eastAsia="SimSun"/>
                <w:color w:val="000000"/>
                <w:sz w:val="24"/>
                <w:szCs w:val="24"/>
                <w:highlight w:val="cyan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Veći broj usluga za održavanje i servis računalne opreme u 2021.g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181/3239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Ostale usluge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88.378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62.632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2020.g veći broj vanjskih usluga  a u vezi Simpozija 03/2020.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182/324</w:t>
            </w:r>
          </w:p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186/3293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Naknada osoba izvan radnog odnosa</w:t>
            </w:r>
          </w:p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Reprezentacija 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7.453</w:t>
            </w:r>
          </w:p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3.645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Troškovi dovođenja predavača na Simpozij </w:t>
            </w:r>
          </w:p>
          <w:p>
            <w:pPr>
              <w:jc w:val="center"/>
              <w:textAlignment w:val="bottom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Reprezentacija, dodatni troškovi oko ugošćavanja poslovnih partnera a vezano za Simpozij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b/>
                <w:color w:val="000000"/>
              </w:rPr>
            </w:pPr>
          </w:p>
          <w:p>
            <w:pPr>
              <w:textAlignment w:val="center"/>
              <w:rPr>
                <w:b/>
                <w:color w:val="000000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188/3295</w:t>
            </w:r>
          </w:p>
        </w:tc>
        <w:tc>
          <w:tcPr>
            <w:tcW w:w="24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Pristojbe I naknade</w:t>
            </w:r>
          </w:p>
        </w:tc>
        <w:tc>
          <w:tcPr>
            <w:tcW w:w="20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2.400</w:t>
            </w:r>
          </w:p>
        </w:tc>
        <w:tc>
          <w:tcPr>
            <w:tcW w:w="1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3.233</w:t>
            </w:r>
          </w:p>
        </w:tc>
        <w:tc>
          <w:tcPr>
            <w:tcW w:w="34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Osim redovnih naknada (hrt pristojba i sl) u  2021 .god dodatna naknada Savezu edukacijskih rehabilitatora HR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190/3299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Ostali neposmenuti troškovi poslovanja 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5.899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12.238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bottom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U 2020.minimalizirani svi troškovi, u 2021.troškovi cvijeća, sitne potrepštine, brzojavi i ost.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191/34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Bankarske usluge i usluge platnog prometa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bottom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Inozemna doznaka  u 2021.za placanje edukacije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 w:bidi="ar"/>
              </w:rPr>
              <w:t>344/4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Rashodi za nabavu nefinancijske imovine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104.368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60.019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U 2021.kupovala se uglavnom racunalna oprema te nesto uredske opreme , dok je u 2020.veca stavka bio bobath stol -fizioterapeut I nove klime za prostorije, kao i vise opreme za održavanje higijene I čistoće (toplomjeri, sterilizatori)</w:t>
            </w:r>
          </w:p>
        </w:tc>
      </w:tr>
    </w:tbl>
    <w:p>
      <w:pPr>
        <w:spacing w:line="200" w:lineRule="exact"/>
      </w:pPr>
    </w:p>
    <w:p>
      <w:pPr>
        <w:spacing w:line="200" w:lineRule="exact"/>
      </w:pPr>
    </w:p>
    <w:p>
      <w:pPr>
        <w:spacing w:line="222" w:lineRule="exact"/>
      </w:pPr>
    </w:p>
    <w:p>
      <w:pPr>
        <w:spacing w:line="0" w:lineRule="atLeast"/>
        <w:jc w:val="center"/>
        <w:rPr>
          <w:iCs/>
          <w:sz w:val="36"/>
        </w:rPr>
      </w:pPr>
      <w:r>
        <w:rPr>
          <w:iCs/>
          <w:sz w:val="36"/>
        </w:rPr>
        <w:t>Bilješke uz obrazac OBVEZE</w:t>
      </w:r>
    </w:p>
    <w:p>
      <w:pPr>
        <w:spacing w:line="0" w:lineRule="atLeast"/>
        <w:rPr>
          <w:sz w:val="24"/>
        </w:rPr>
      </w:pPr>
    </w:p>
    <w:p>
      <w:pPr>
        <w:tabs>
          <w:tab w:val="left" w:pos="525"/>
        </w:tabs>
        <w:spacing w:line="0" w:lineRule="atLeast"/>
        <w:rPr>
          <w:sz w:val="24"/>
        </w:rPr>
      </w:pPr>
    </w:p>
    <w:p>
      <w:pPr>
        <w:tabs>
          <w:tab w:val="left" w:pos="525"/>
        </w:tabs>
        <w:spacing w:line="0" w:lineRule="atLeast"/>
        <w:jc w:val="both"/>
        <w:rPr>
          <w:sz w:val="24"/>
        </w:rPr>
      </w:pPr>
      <w:r>
        <w:rPr>
          <w:sz w:val="24"/>
        </w:rPr>
        <w:t xml:space="preserve">Iskazane obveze na dan 31.12.2021. godine iznose  </w:t>
      </w:r>
      <w:r>
        <w:rPr>
          <w:b/>
          <w:sz w:val="24"/>
        </w:rPr>
        <w:t>562.487 kuna</w:t>
      </w:r>
      <w:r>
        <w:rPr>
          <w:sz w:val="24"/>
        </w:rPr>
        <w:t>.</w:t>
      </w:r>
    </w:p>
    <w:p>
      <w:pPr>
        <w:tabs>
          <w:tab w:val="left" w:pos="525"/>
        </w:tabs>
        <w:spacing w:line="151" w:lineRule="exact"/>
        <w:jc w:val="both"/>
      </w:pPr>
    </w:p>
    <w:p>
      <w:pPr>
        <w:tabs>
          <w:tab w:val="left" w:pos="525"/>
        </w:tabs>
        <w:spacing w:line="357" w:lineRule="auto"/>
        <w:jc w:val="both"/>
        <w:rPr>
          <w:sz w:val="24"/>
        </w:rPr>
      </w:pPr>
      <w:r>
        <w:rPr>
          <w:sz w:val="24"/>
        </w:rPr>
        <w:t xml:space="preserve">Ukupne dospjele obveze iznose </w:t>
      </w:r>
      <w:r>
        <w:rPr>
          <w:b/>
          <w:sz w:val="24"/>
        </w:rPr>
        <w:t>40.695 kn</w:t>
      </w:r>
      <w:r>
        <w:rPr>
          <w:sz w:val="24"/>
        </w:rPr>
        <w:t xml:space="preserve"> a odnose se na račune dobavljača za materijalne rashode. </w:t>
      </w:r>
    </w:p>
    <w:p>
      <w:pPr>
        <w:tabs>
          <w:tab w:val="left" w:pos="525"/>
        </w:tabs>
        <w:spacing w:line="357" w:lineRule="auto"/>
        <w:jc w:val="both"/>
        <w:rPr>
          <w:sz w:val="24"/>
        </w:rPr>
      </w:pPr>
      <w:r>
        <w:rPr>
          <w:sz w:val="24"/>
        </w:rPr>
        <w:t xml:space="preserve">Ukupne nedospjele obveze iznose </w:t>
      </w:r>
      <w:r>
        <w:rPr>
          <w:b/>
          <w:sz w:val="24"/>
        </w:rPr>
        <w:t>521.792  kn</w:t>
      </w:r>
      <w:r>
        <w:rPr>
          <w:sz w:val="24"/>
        </w:rPr>
        <w:t xml:space="preserve">, od čega su </w:t>
      </w:r>
      <w:r>
        <w:rPr>
          <w:b/>
          <w:sz w:val="24"/>
        </w:rPr>
        <w:t>37.374 kn</w:t>
      </w:r>
      <w:r>
        <w:rPr>
          <w:sz w:val="24"/>
        </w:rPr>
        <w:t xml:space="preserve"> obveze za materijalne rashode (dobavljači),  </w:t>
      </w:r>
      <w:r>
        <w:rPr>
          <w:b/>
          <w:sz w:val="24"/>
        </w:rPr>
        <w:t>480.151 kn</w:t>
      </w:r>
      <w:r>
        <w:rPr>
          <w:sz w:val="24"/>
        </w:rPr>
        <w:t xml:space="preserve"> odnosi se na plaću zaposlenih i troškove prijevoza za prosinac 2021.godine,  te </w:t>
      </w:r>
      <w:r>
        <w:rPr>
          <w:b/>
          <w:sz w:val="24"/>
        </w:rPr>
        <w:t>4.267 kn</w:t>
      </w:r>
      <w:r>
        <w:rPr>
          <w:sz w:val="24"/>
        </w:rPr>
        <w:t xml:space="preserve"> naknada članovima Upravnog vijeća  za prosinac 2021.godine.</w:t>
      </w:r>
    </w:p>
    <w:p>
      <w:pPr>
        <w:tabs>
          <w:tab w:val="left" w:pos="525"/>
        </w:tabs>
        <w:spacing w:line="358" w:lineRule="auto"/>
        <w:jc w:val="both"/>
        <w:rPr>
          <w:sz w:val="24"/>
        </w:rPr>
      </w:pPr>
    </w:p>
    <w:p>
      <w:pPr>
        <w:tabs>
          <w:tab w:val="left" w:pos="525"/>
        </w:tabs>
        <w:spacing w:line="358" w:lineRule="auto"/>
        <w:jc w:val="both"/>
        <w:rPr>
          <w:sz w:val="24"/>
        </w:rPr>
      </w:pPr>
    </w:p>
    <w:p>
      <w:pPr>
        <w:tabs>
          <w:tab w:val="left" w:pos="525"/>
        </w:tabs>
        <w:spacing w:line="358" w:lineRule="auto"/>
        <w:jc w:val="both"/>
        <w:rPr>
          <w:sz w:val="24"/>
        </w:rPr>
      </w:pPr>
    </w:p>
    <w:p>
      <w:pPr>
        <w:tabs>
          <w:tab w:val="left" w:pos="525"/>
        </w:tabs>
        <w:spacing w:line="358" w:lineRule="auto"/>
        <w:rPr>
          <w:sz w:val="24"/>
        </w:rPr>
      </w:pPr>
      <w:r>
        <w:rPr>
          <w:sz w:val="24"/>
        </w:rPr>
        <w:t>Računovodstvo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Ravnateljica :</w:t>
      </w:r>
    </w:p>
    <w:p>
      <w:pPr>
        <w:tabs>
          <w:tab w:val="left" w:pos="525"/>
        </w:tabs>
        <w:spacing w:line="358" w:lineRule="auto"/>
        <w:rPr>
          <w:sz w:val="24"/>
        </w:rPr>
      </w:pPr>
      <w:r>
        <w:rPr>
          <w:sz w:val="24"/>
        </w:rPr>
        <w:t>Danijela Peruško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Loretta Morosin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525"/>
  <w:hyphenationZone w:val="42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87AC3"/>
    <w:rsid w:val="000255E6"/>
    <w:rsid w:val="00026C57"/>
    <w:rsid w:val="0003222E"/>
    <w:rsid w:val="00073760"/>
    <w:rsid w:val="00094BB2"/>
    <w:rsid w:val="00096D06"/>
    <w:rsid w:val="000A6A05"/>
    <w:rsid w:val="000B2A3F"/>
    <w:rsid w:val="000F6D2A"/>
    <w:rsid w:val="00134418"/>
    <w:rsid w:val="001411AE"/>
    <w:rsid w:val="001512C3"/>
    <w:rsid w:val="00170C58"/>
    <w:rsid w:val="00182FD0"/>
    <w:rsid w:val="00184843"/>
    <w:rsid w:val="001B5109"/>
    <w:rsid w:val="001C264F"/>
    <w:rsid w:val="0021374A"/>
    <w:rsid w:val="00214041"/>
    <w:rsid w:val="002344CA"/>
    <w:rsid w:val="002430D1"/>
    <w:rsid w:val="00245D04"/>
    <w:rsid w:val="00245F15"/>
    <w:rsid w:val="002841F0"/>
    <w:rsid w:val="0028426B"/>
    <w:rsid w:val="00290EC0"/>
    <w:rsid w:val="00293BC2"/>
    <w:rsid w:val="002C4A51"/>
    <w:rsid w:val="002D4272"/>
    <w:rsid w:val="002E1A94"/>
    <w:rsid w:val="002E3D1F"/>
    <w:rsid w:val="00302EAD"/>
    <w:rsid w:val="0032392B"/>
    <w:rsid w:val="0034027F"/>
    <w:rsid w:val="003A6A46"/>
    <w:rsid w:val="003C0B57"/>
    <w:rsid w:val="00400540"/>
    <w:rsid w:val="00415B6F"/>
    <w:rsid w:val="00417D05"/>
    <w:rsid w:val="004273CE"/>
    <w:rsid w:val="00427BB5"/>
    <w:rsid w:val="0043005B"/>
    <w:rsid w:val="00434D13"/>
    <w:rsid w:val="004728B5"/>
    <w:rsid w:val="00473B3E"/>
    <w:rsid w:val="004B1612"/>
    <w:rsid w:val="004B6834"/>
    <w:rsid w:val="004D28D6"/>
    <w:rsid w:val="004D2AAD"/>
    <w:rsid w:val="004D661F"/>
    <w:rsid w:val="004E1BDC"/>
    <w:rsid w:val="004E6562"/>
    <w:rsid w:val="004E6584"/>
    <w:rsid w:val="00511D63"/>
    <w:rsid w:val="00513B61"/>
    <w:rsid w:val="00515091"/>
    <w:rsid w:val="00522C52"/>
    <w:rsid w:val="005238F0"/>
    <w:rsid w:val="0052616E"/>
    <w:rsid w:val="005838A2"/>
    <w:rsid w:val="005D73C6"/>
    <w:rsid w:val="005E77D2"/>
    <w:rsid w:val="005F37DF"/>
    <w:rsid w:val="005F7E65"/>
    <w:rsid w:val="0060514F"/>
    <w:rsid w:val="006067F6"/>
    <w:rsid w:val="00614BE1"/>
    <w:rsid w:val="00625F40"/>
    <w:rsid w:val="00641E6B"/>
    <w:rsid w:val="00650A1C"/>
    <w:rsid w:val="0067453C"/>
    <w:rsid w:val="006755A1"/>
    <w:rsid w:val="0068073A"/>
    <w:rsid w:val="006C4D94"/>
    <w:rsid w:val="006D4550"/>
    <w:rsid w:val="006D49D5"/>
    <w:rsid w:val="006E265D"/>
    <w:rsid w:val="006F1850"/>
    <w:rsid w:val="006F744E"/>
    <w:rsid w:val="00701564"/>
    <w:rsid w:val="0074022F"/>
    <w:rsid w:val="00746887"/>
    <w:rsid w:val="0075131A"/>
    <w:rsid w:val="007834C1"/>
    <w:rsid w:val="00790EAA"/>
    <w:rsid w:val="0079577C"/>
    <w:rsid w:val="007C776E"/>
    <w:rsid w:val="007F21C6"/>
    <w:rsid w:val="00810788"/>
    <w:rsid w:val="008441E9"/>
    <w:rsid w:val="00851227"/>
    <w:rsid w:val="00856C34"/>
    <w:rsid w:val="008620DC"/>
    <w:rsid w:val="008744D3"/>
    <w:rsid w:val="008811D6"/>
    <w:rsid w:val="008A1812"/>
    <w:rsid w:val="008C03A5"/>
    <w:rsid w:val="008D2059"/>
    <w:rsid w:val="008F04CC"/>
    <w:rsid w:val="00954E12"/>
    <w:rsid w:val="00956581"/>
    <w:rsid w:val="00965241"/>
    <w:rsid w:val="009808B4"/>
    <w:rsid w:val="009864FF"/>
    <w:rsid w:val="009B0DBD"/>
    <w:rsid w:val="009C53AA"/>
    <w:rsid w:val="009D55E3"/>
    <w:rsid w:val="00A21AFC"/>
    <w:rsid w:val="00A2587A"/>
    <w:rsid w:val="00A31781"/>
    <w:rsid w:val="00A3193B"/>
    <w:rsid w:val="00A60739"/>
    <w:rsid w:val="00A76F0C"/>
    <w:rsid w:val="00A82313"/>
    <w:rsid w:val="00A92A98"/>
    <w:rsid w:val="00AC1A19"/>
    <w:rsid w:val="00AD70AE"/>
    <w:rsid w:val="00AE2AA3"/>
    <w:rsid w:val="00AF673E"/>
    <w:rsid w:val="00B12931"/>
    <w:rsid w:val="00B12B72"/>
    <w:rsid w:val="00B13252"/>
    <w:rsid w:val="00B144AB"/>
    <w:rsid w:val="00B330A8"/>
    <w:rsid w:val="00B35D76"/>
    <w:rsid w:val="00B36AA6"/>
    <w:rsid w:val="00B4137C"/>
    <w:rsid w:val="00B779D1"/>
    <w:rsid w:val="00B9496B"/>
    <w:rsid w:val="00BA7C81"/>
    <w:rsid w:val="00C0364F"/>
    <w:rsid w:val="00C36E7B"/>
    <w:rsid w:val="00C90B8C"/>
    <w:rsid w:val="00C973CA"/>
    <w:rsid w:val="00CA5780"/>
    <w:rsid w:val="00CB273C"/>
    <w:rsid w:val="00CB2821"/>
    <w:rsid w:val="00CC09EB"/>
    <w:rsid w:val="00CD228F"/>
    <w:rsid w:val="00D12F6A"/>
    <w:rsid w:val="00D33145"/>
    <w:rsid w:val="00D518B4"/>
    <w:rsid w:val="00D52EFE"/>
    <w:rsid w:val="00D646E3"/>
    <w:rsid w:val="00DD1AE0"/>
    <w:rsid w:val="00DE38F1"/>
    <w:rsid w:val="00DF4C5D"/>
    <w:rsid w:val="00DF5619"/>
    <w:rsid w:val="00E1445C"/>
    <w:rsid w:val="00E14DDF"/>
    <w:rsid w:val="00E52AE8"/>
    <w:rsid w:val="00E6309C"/>
    <w:rsid w:val="00E87048"/>
    <w:rsid w:val="00EA2BC1"/>
    <w:rsid w:val="00EB6284"/>
    <w:rsid w:val="00EB703C"/>
    <w:rsid w:val="00ED3678"/>
    <w:rsid w:val="00EE4172"/>
    <w:rsid w:val="00EF1952"/>
    <w:rsid w:val="00EF64E3"/>
    <w:rsid w:val="00F034B2"/>
    <w:rsid w:val="00F227F7"/>
    <w:rsid w:val="00F330CE"/>
    <w:rsid w:val="00F46201"/>
    <w:rsid w:val="00F60700"/>
    <w:rsid w:val="00F66073"/>
    <w:rsid w:val="00F661E7"/>
    <w:rsid w:val="00F73018"/>
    <w:rsid w:val="00F74156"/>
    <w:rsid w:val="00F83CA9"/>
    <w:rsid w:val="00F92E07"/>
    <w:rsid w:val="00F92F6D"/>
    <w:rsid w:val="00FA17ED"/>
    <w:rsid w:val="00FB50A2"/>
    <w:rsid w:val="00FD32A2"/>
    <w:rsid w:val="00FE280F"/>
    <w:rsid w:val="0800113D"/>
    <w:rsid w:val="0D077656"/>
    <w:rsid w:val="13D77C4B"/>
    <w:rsid w:val="173C61B4"/>
    <w:rsid w:val="180E4085"/>
    <w:rsid w:val="1B5D68A8"/>
    <w:rsid w:val="1BFA4092"/>
    <w:rsid w:val="1D3F371D"/>
    <w:rsid w:val="1E2B4C07"/>
    <w:rsid w:val="21514456"/>
    <w:rsid w:val="23D3506A"/>
    <w:rsid w:val="261056D2"/>
    <w:rsid w:val="27932AC4"/>
    <w:rsid w:val="2B1F3F20"/>
    <w:rsid w:val="3AA10DEA"/>
    <w:rsid w:val="3BE801A0"/>
    <w:rsid w:val="463C0518"/>
    <w:rsid w:val="48950BFC"/>
    <w:rsid w:val="4B0969E8"/>
    <w:rsid w:val="4ED87AC3"/>
    <w:rsid w:val="544756F8"/>
    <w:rsid w:val="6CBC0680"/>
    <w:rsid w:val="6DD34A92"/>
    <w:rsid w:val="7D473462"/>
    <w:rsid w:val="7EF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lang w:val="hr-HR" w:eastAsia="hr-HR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tabs>
        <w:tab w:val="right" w:pos="7920"/>
      </w:tabs>
      <w:spacing w:after="0" w:line="240" w:lineRule="auto"/>
      <w:jc w:val="both"/>
      <w:outlineLvl w:val="1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 Spacing"/>
    <w:qFormat/>
    <w:uiPriority w:val="1"/>
    <w:pPr>
      <w:spacing w:after="160" w:line="259" w:lineRule="auto"/>
    </w:pPr>
    <w:rPr>
      <w:rFonts w:ascii="Times New Roman" w:hAnsi="Times New Roman" w:eastAsia="Times New Roman" w:cs="Times New Roman"/>
      <w:sz w:val="22"/>
      <w:szCs w:val="22"/>
      <w:lang w:val="hr-HR" w:eastAsia="en-US" w:bidi="ar-SA"/>
    </w:rPr>
  </w:style>
  <w:style w:type="character" w:customStyle="1" w:styleId="7">
    <w:name w:val="Tekst balončića Char"/>
    <w:basedOn w:val="3"/>
    <w:link w:val="5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8">
    <w:name w:val="Naslov 2 Char"/>
    <w:basedOn w:val="3"/>
    <w:link w:val="2"/>
    <w:semiHidden/>
    <w:uiPriority w:val="0"/>
    <w:rPr>
      <w:rFonts w:ascii="Times New Roman" w:hAnsi="Times New Roman" w:eastAsia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oleObject" Target="embeddings/oleObject4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9DABC-D1D1-4E96-BA60-FE60DDD11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1291</Words>
  <Characters>7364</Characters>
  <Lines>61</Lines>
  <Paragraphs>17</Paragraphs>
  <TotalTime>1083</TotalTime>
  <ScaleCrop>false</ScaleCrop>
  <LinksUpToDate>false</LinksUpToDate>
  <CharactersWithSpaces>8638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2019-07-05T10:11:00Z</dcterms:created>
  <dc:creator>DRCZ</dc:creator>
  <cp:lastModifiedBy>google1591607413</cp:lastModifiedBy>
  <cp:lastPrinted>2022-01-26T07:18:00Z</cp:lastPrinted>
  <dcterms:modified xsi:type="dcterms:W3CDTF">2022-02-01T11:03:30Z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DAFBB30DD60D4A559ECC2D4432D8D889</vt:lpwstr>
  </property>
</Properties>
</file>