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9" w:lineRule="auto"/>
        <w:ind w:left="0" w:firstLine="0"/>
        <w:jc w:val="left"/>
        <w:rPr>
          <w:rFonts w:hint="default"/>
          <w:lang w:val="hr-HR"/>
        </w:rPr>
        <w:sectPr>
          <w:footerReference r:id="rId7" w:type="first"/>
          <w:footerReference r:id="rId5" w:type="default"/>
          <w:footerReference r:id="rId6" w:type="even"/>
          <w:pgSz w:w="11900" w:h="16840"/>
          <w:pgMar w:top="1418" w:right="1407" w:bottom="1448" w:left="1416" w:header="720" w:footer="720" w:gutter="0"/>
          <w:pgNumType w:start="0"/>
          <w:cols w:space="720" w:num="1"/>
          <w:titlePg/>
        </w:sectPr>
      </w:pPr>
      <w:r>
        <w:rPr>
          <w:rFonts w:hint="default"/>
          <w:lang w:val="hr-HR"/>
        </w:rPr>
        <w:drawing>
          <wp:inline distT="0" distB="0" distL="114300" distR="114300">
            <wp:extent cx="5762625" cy="8145780"/>
            <wp:effectExtent l="0" t="0" r="9525" b="7620"/>
            <wp:docPr id="2" name="Picture 2" descr="Odluka o usvajanju Prog. izvj.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dluka o usvajanju Prog. izvj. 2020.-2021."/>
                    <pic:cNvPicPr>
                      <a:picLocks noChangeAspect="1"/>
                    </pic:cNvPicPr>
                  </pic:nvPicPr>
                  <pic:blipFill>
                    <a:blip r:embed="rId9"/>
                    <a:stretch>
                      <a:fillRect/>
                    </a:stretch>
                  </pic:blipFill>
                  <pic:spPr>
                    <a:xfrm>
                      <a:off x="0" y="0"/>
                      <a:ext cx="5762625" cy="8145780"/>
                    </a:xfrm>
                    <a:prstGeom prst="rect">
                      <a:avLst/>
                    </a:prstGeom>
                  </pic:spPr>
                </pic:pic>
              </a:graphicData>
            </a:graphic>
          </wp:inline>
        </w:drawing>
      </w:r>
      <w:bookmarkStart w:id="1" w:name="_GoBack"/>
      <w:bookmarkEnd w:id="1"/>
    </w:p>
    <w:p>
      <w:pPr>
        <w:spacing w:after="0" w:line="259" w:lineRule="auto"/>
        <w:ind w:left="0" w:firstLine="0"/>
        <w:jc w:val="left"/>
      </w:pPr>
      <w:r>
        <w:t xml:space="preserve">         </w:t>
      </w:r>
    </w:p>
    <w:p>
      <w:pPr>
        <w:spacing w:after="0" w:line="259" w:lineRule="auto"/>
        <w:ind w:left="0" w:firstLine="0"/>
        <w:jc w:val="left"/>
      </w:pPr>
      <w:r>
        <w:t xml:space="preserve"> </w:t>
      </w:r>
    </w:p>
    <w:p>
      <w:pPr>
        <w:spacing w:after="0" w:line="259" w:lineRule="auto"/>
        <w:ind w:left="0" w:firstLine="0"/>
        <w:jc w:val="left"/>
      </w:pPr>
      <w:r>
        <w:t xml:space="preserve"> </w:t>
      </w:r>
    </w:p>
    <w:p>
      <w:pPr>
        <w:spacing w:after="0" w:line="259" w:lineRule="auto"/>
        <w:ind w:left="0" w:firstLine="0"/>
        <w:jc w:val="left"/>
      </w:pPr>
      <w:r>
        <w:t xml:space="preserve"> </w:t>
      </w:r>
    </w:p>
    <w:p>
      <w:pPr>
        <w:spacing w:after="0" w:line="259" w:lineRule="auto"/>
        <w:ind w:left="0" w:firstLine="0"/>
        <w:jc w:val="center"/>
      </w:pPr>
      <w:r>
        <w:drawing>
          <wp:inline distT="0" distB="0" distL="0" distR="0">
            <wp:extent cx="1266190" cy="1094105"/>
            <wp:effectExtent l="0" t="0" r="10160" b="10795"/>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0"/>
                    <a:stretch>
                      <a:fillRect/>
                    </a:stretch>
                  </pic:blipFill>
                  <pic:spPr>
                    <a:xfrm>
                      <a:off x="0" y="0"/>
                      <a:ext cx="1266190" cy="1094105"/>
                    </a:xfrm>
                    <a:prstGeom prst="rect">
                      <a:avLst/>
                    </a:prstGeom>
                  </pic:spPr>
                </pic:pic>
              </a:graphicData>
            </a:graphic>
          </wp:inline>
        </w:drawing>
      </w:r>
    </w:p>
    <w:p>
      <w:pPr>
        <w:spacing w:after="0" w:line="259" w:lineRule="auto"/>
        <w:ind w:left="0" w:firstLine="0"/>
        <w:jc w:val="left"/>
      </w:pPr>
      <w:r>
        <w:t xml:space="preserve"> </w:t>
      </w:r>
    </w:p>
    <w:p>
      <w:pPr>
        <w:spacing w:after="0" w:line="259" w:lineRule="auto"/>
        <w:ind w:left="0" w:firstLine="0"/>
        <w:jc w:val="left"/>
      </w:pPr>
      <w:r>
        <w:t xml:space="preserve"> </w:t>
      </w:r>
    </w:p>
    <w:p>
      <w:pPr>
        <w:spacing w:after="0" w:line="259" w:lineRule="auto"/>
        <w:ind w:left="0" w:firstLine="0"/>
        <w:jc w:val="left"/>
      </w:pPr>
      <w:r>
        <w:t xml:space="preserve"> </w:t>
      </w:r>
    </w:p>
    <w:p>
      <w:pPr>
        <w:spacing w:after="0" w:line="259" w:lineRule="auto"/>
        <w:ind w:left="0" w:firstLine="0"/>
        <w:jc w:val="left"/>
      </w:pPr>
      <w:r>
        <w:t xml:space="preserve"> </w:t>
      </w:r>
    </w:p>
    <w:p>
      <w:pPr>
        <w:spacing w:after="0" w:line="259" w:lineRule="auto"/>
        <w:ind w:left="0" w:firstLine="0"/>
        <w:jc w:val="left"/>
      </w:pPr>
      <w:r>
        <w:t xml:space="preserve"> </w:t>
      </w:r>
    </w:p>
    <w:p>
      <w:pPr>
        <w:spacing w:after="33" w:line="259" w:lineRule="auto"/>
        <w:ind w:left="0" w:firstLine="0"/>
        <w:jc w:val="left"/>
      </w:pPr>
      <w:r>
        <w:t xml:space="preserve"> </w:t>
      </w:r>
    </w:p>
    <w:p>
      <w:pPr>
        <w:spacing w:after="0" w:line="259" w:lineRule="auto"/>
        <w:ind w:left="0" w:right="1413" w:firstLine="0"/>
        <w:jc w:val="right"/>
      </w:pPr>
      <w:r>
        <w:rPr>
          <w:rFonts w:ascii="Times New Roman" w:hAnsi="Times New Roman" w:eastAsia="Times New Roman" w:cs="Times New Roman"/>
          <w:b/>
          <w:sz w:val="28"/>
        </w:rPr>
        <w:t>PROGRAMSKO IZVJEŠĆE DNEVNOG CENTRA</w:t>
      </w:r>
      <w:r>
        <w:t xml:space="preserve"> </w:t>
      </w:r>
    </w:p>
    <w:p>
      <w:pPr>
        <w:spacing w:after="0" w:line="259" w:lineRule="auto"/>
        <w:ind w:left="1940"/>
        <w:jc w:val="left"/>
      </w:pPr>
      <w:r>
        <w:rPr>
          <w:rFonts w:ascii="Times New Roman" w:hAnsi="Times New Roman" w:eastAsia="Times New Roman" w:cs="Times New Roman"/>
          <w:b/>
          <w:sz w:val="28"/>
        </w:rPr>
        <w:t>ZA REHABILITACIJU VERUDA – PULA</w:t>
      </w:r>
      <w:r>
        <w:rPr>
          <w:sz w:val="28"/>
          <w:vertAlign w:val="subscript"/>
        </w:rPr>
        <w:t xml:space="preserve"> </w:t>
      </w:r>
    </w:p>
    <w:p>
      <w:pPr>
        <w:spacing w:after="0" w:line="259" w:lineRule="auto"/>
        <w:ind w:left="0" w:right="4" w:firstLine="0"/>
        <w:jc w:val="center"/>
      </w:pPr>
      <w:r>
        <w:rPr>
          <w:rFonts w:ascii="Times New Roman" w:hAnsi="Times New Roman" w:eastAsia="Times New Roman" w:cs="Times New Roman"/>
          <w:b/>
          <w:sz w:val="28"/>
        </w:rPr>
        <w:t>ZA 2020/2021</w:t>
      </w:r>
    </w:p>
    <w:p>
      <w:pPr>
        <w:spacing w:after="0" w:line="259" w:lineRule="auto"/>
        <w:ind w:left="45" w:firstLine="0"/>
        <w:jc w:val="center"/>
      </w:pPr>
      <w:r>
        <w:t xml:space="preserve"> </w:t>
      </w:r>
    </w:p>
    <w:p>
      <w:pPr>
        <w:spacing w:after="0" w:line="259" w:lineRule="auto"/>
        <w:ind w:left="0" w:firstLine="0"/>
        <w:jc w:val="left"/>
      </w:pPr>
      <w:r>
        <w:t xml:space="preserve"> </w:t>
      </w:r>
    </w:p>
    <w:p>
      <w:pPr>
        <w:spacing w:after="0" w:line="240" w:lineRule="auto"/>
        <w:ind w:left="0" w:right="9010" w:firstLine="0"/>
        <w:jc w:val="left"/>
      </w:pPr>
      <w:r>
        <w:rPr>
          <w:rFonts w:ascii="Arial" w:hAnsi="Arial" w:eastAsia="Arial" w:cs="Arial"/>
          <w:b/>
          <w:sz w:val="24"/>
        </w:rPr>
        <w:t xml:space="preserve">          </w:t>
      </w:r>
    </w:p>
    <w:p>
      <w:pPr>
        <w:spacing w:after="0" w:line="259" w:lineRule="auto"/>
        <w:ind w:left="0" w:firstLine="0"/>
        <w:jc w:val="left"/>
      </w:pPr>
      <w:r>
        <w:rPr>
          <w:rFonts w:ascii="Arial" w:hAnsi="Arial" w:eastAsia="Arial" w:cs="Arial"/>
          <w:b/>
          <w:sz w:val="24"/>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rPr>
          <w:b/>
        </w:rPr>
      </w:pPr>
      <w:r>
        <w:rPr>
          <w:b/>
        </w:rPr>
        <w:t xml:space="preserve"> </w:t>
      </w: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rPr>
          <w:b/>
        </w:rPr>
      </w:pPr>
    </w:p>
    <w:p>
      <w:pPr>
        <w:spacing w:after="0" w:line="259" w:lineRule="auto"/>
        <w:ind w:left="0" w:firstLine="0"/>
        <w:jc w:val="left"/>
      </w:pPr>
    </w:p>
    <w:p>
      <w:pPr>
        <w:spacing w:after="0" w:line="259" w:lineRule="auto"/>
        <w:ind w:left="0" w:firstLine="0"/>
        <w:jc w:val="left"/>
      </w:pPr>
      <w:r>
        <w:rPr>
          <w:b/>
        </w:rPr>
        <w:t xml:space="preserve"> </w:t>
      </w:r>
    </w:p>
    <w:p>
      <w:pPr>
        <w:spacing w:after="0" w:line="259" w:lineRule="auto"/>
        <w:ind w:left="0" w:right="5" w:firstLine="0"/>
        <w:jc w:val="center"/>
      </w:pPr>
      <w:r>
        <w:rPr>
          <w:rFonts w:ascii="Times New Roman" w:hAnsi="Times New Roman" w:eastAsia="Times New Roman" w:cs="Times New Roman"/>
          <w:b/>
        </w:rPr>
        <w:t>RUJAN 2020/2021</w:t>
      </w:r>
    </w:p>
    <w:p>
      <w:pPr>
        <w:spacing w:after="0" w:line="259" w:lineRule="auto"/>
        <w:ind w:left="0" w:firstLine="0"/>
        <w:jc w:val="left"/>
        <w:rPr>
          <w:b/>
        </w:rPr>
      </w:pPr>
    </w:p>
    <w:p>
      <w:pPr>
        <w:spacing w:after="0" w:line="259" w:lineRule="auto"/>
        <w:ind w:left="0" w:firstLine="0"/>
        <w:jc w:val="left"/>
        <w:rPr>
          <w:b/>
        </w:rPr>
      </w:pPr>
      <w:r>
        <w:rPr>
          <w:b/>
        </w:rPr>
        <w:t xml:space="preserve"> </w:t>
      </w:r>
    </w:p>
    <w:p>
      <w:pPr>
        <w:spacing w:after="0" w:line="259" w:lineRule="auto"/>
        <w:ind w:left="0" w:firstLine="0"/>
        <w:jc w:val="left"/>
        <w:rPr>
          <w:b/>
        </w:rPr>
      </w:pPr>
    </w:p>
    <w:p>
      <w:pPr>
        <w:spacing w:after="0" w:line="259" w:lineRule="auto"/>
        <w:ind w:left="0" w:firstLine="0"/>
        <w:jc w:val="left"/>
      </w:pPr>
      <w:r>
        <w:rPr>
          <w:b/>
        </w:rPr>
        <w:t xml:space="preserve"> </w:t>
      </w:r>
    </w:p>
    <w:p>
      <w:pPr>
        <w:pStyle w:val="2"/>
        <w:jc w:val="both"/>
      </w:pPr>
      <w:r>
        <w:t>SADRŽAJ</w:t>
      </w:r>
    </w:p>
    <w:p>
      <w:pPr>
        <w:spacing w:after="0" w:line="259" w:lineRule="auto"/>
        <w:ind w:left="0" w:firstLine="0"/>
      </w:pPr>
    </w:p>
    <w:p>
      <w:pPr>
        <w:pStyle w:val="3"/>
        <w:spacing w:after="26"/>
      </w:pPr>
      <w:r>
        <w:t>1.</w:t>
      </w:r>
      <w:r>
        <w:rPr>
          <w:rFonts w:ascii="Arial" w:hAnsi="Arial" w:eastAsia="Arial" w:cs="Arial"/>
        </w:rPr>
        <w:t xml:space="preserve"> </w:t>
      </w:r>
      <w:r>
        <w:t>Opći dio........................................................................................................................           2</w:t>
      </w:r>
    </w:p>
    <w:p>
      <w:pPr>
        <w:spacing w:after="26" w:line="249" w:lineRule="auto"/>
        <w:ind w:left="730"/>
      </w:pPr>
      <w:r>
        <w:rPr>
          <w:b/>
        </w:rPr>
        <w:t>1.1.</w:t>
      </w:r>
      <w:r>
        <w:rPr>
          <w:rFonts w:ascii="Arial" w:hAnsi="Arial" w:eastAsia="Arial" w:cs="Arial"/>
          <w:b/>
        </w:rPr>
        <w:t xml:space="preserve"> </w:t>
      </w:r>
      <w:r>
        <w:rPr>
          <w:b/>
        </w:rPr>
        <w:t xml:space="preserve"> O Ustanovi..........................................................................................................          2</w:t>
      </w:r>
    </w:p>
    <w:p>
      <w:pPr>
        <w:pStyle w:val="3"/>
        <w:spacing w:after="26"/>
      </w:pPr>
      <w:r>
        <w:t>2.</w:t>
      </w:r>
      <w:r>
        <w:rPr>
          <w:rFonts w:ascii="Arial" w:hAnsi="Arial" w:eastAsia="Arial" w:cs="Arial"/>
        </w:rPr>
        <w:t xml:space="preserve"> </w:t>
      </w:r>
      <w:r>
        <w:t xml:space="preserve"> Odjel za djecu rane i predškolske dobi .........................................................................         3</w:t>
      </w:r>
    </w:p>
    <w:p>
      <w:pPr>
        <w:spacing w:after="5" w:line="249" w:lineRule="auto"/>
        <w:ind w:left="730"/>
        <w:rPr>
          <w:b/>
        </w:rPr>
      </w:pPr>
      <w:r>
        <w:rPr>
          <w:b/>
        </w:rPr>
        <w:t>2.1.</w:t>
      </w:r>
      <w:r>
        <w:rPr>
          <w:rFonts w:ascii="Arial" w:hAnsi="Arial" w:eastAsia="Arial" w:cs="Arial"/>
          <w:b/>
        </w:rPr>
        <w:t xml:space="preserve"> </w:t>
      </w:r>
      <w:r>
        <w:rPr>
          <w:b/>
        </w:rPr>
        <w:t>Stručna cjelina rana intervencija ..........................................................................        4</w:t>
      </w:r>
    </w:p>
    <w:p>
      <w:pPr>
        <w:spacing w:after="5" w:line="249" w:lineRule="auto"/>
        <w:ind w:left="730"/>
        <w:rPr>
          <w:b/>
        </w:rPr>
      </w:pPr>
      <w:r>
        <w:rPr>
          <w:b/>
        </w:rPr>
        <w:t>2.2.</w:t>
      </w:r>
      <w:r>
        <w:rPr>
          <w:rFonts w:ascii="Arial" w:hAnsi="Arial" w:eastAsia="Arial" w:cs="Arial"/>
          <w:b/>
        </w:rPr>
        <w:t xml:space="preserve"> </w:t>
      </w:r>
      <w:r>
        <w:rPr>
          <w:b/>
        </w:rPr>
        <w:t xml:space="preserve"> Stručna cjelina za odgoj i obrazovanje djece rane i predškolske dobi s teškoćama u</w:t>
      </w:r>
    </w:p>
    <w:p>
      <w:pPr>
        <w:spacing w:after="15" w:line="259" w:lineRule="auto"/>
        <w:ind w:right="113"/>
      </w:pPr>
      <w:r>
        <w:rPr>
          <w:b/>
        </w:rPr>
        <w:t>razvoju.....................................................................................................................................    17</w:t>
      </w:r>
    </w:p>
    <w:p>
      <w:pPr>
        <w:pStyle w:val="3"/>
        <w:spacing w:after="26"/>
      </w:pPr>
      <w:r>
        <w:t>3.</w:t>
      </w:r>
      <w:r>
        <w:rPr>
          <w:rFonts w:ascii="Arial" w:hAnsi="Arial" w:eastAsia="Arial" w:cs="Arial"/>
        </w:rPr>
        <w:t xml:space="preserve"> </w:t>
      </w:r>
      <w:r>
        <w:t>Odjel za djecu školske dobi, mladež i odrasle ................................................................     24</w:t>
      </w:r>
    </w:p>
    <w:p>
      <w:pPr>
        <w:spacing w:after="5" w:line="249" w:lineRule="auto"/>
        <w:ind w:left="730"/>
      </w:pPr>
      <w:r>
        <w:t>3.1.</w:t>
      </w:r>
      <w:r>
        <w:rPr>
          <w:rFonts w:ascii="Arial" w:hAnsi="Arial" w:eastAsia="Arial" w:cs="Arial"/>
        </w:rPr>
        <w:t xml:space="preserve"> </w:t>
      </w:r>
      <w:r>
        <w:rPr>
          <w:b/>
        </w:rPr>
        <w:t>Stručna cjelina za psihosocijalnu podršku djece školske dobi integrirane u redovan</w:t>
      </w:r>
    </w:p>
    <w:p>
      <w:pPr>
        <w:spacing w:after="15" w:line="259" w:lineRule="auto"/>
        <w:ind w:right="113"/>
      </w:pPr>
      <w:r>
        <w:rPr>
          <w:b/>
        </w:rPr>
        <w:t>sustav odgoja i obrazovanja .................................................................................      24</w:t>
      </w:r>
    </w:p>
    <w:p>
      <w:pPr>
        <w:spacing w:after="15" w:line="259" w:lineRule="auto"/>
        <w:ind w:right="113"/>
      </w:pPr>
      <w:r>
        <w:t xml:space="preserve">3.2. </w:t>
      </w:r>
      <w:r>
        <w:rPr>
          <w:b/>
        </w:rPr>
        <w:t>Poludnevni boravak</w:t>
      </w:r>
      <w:r>
        <w:t xml:space="preserve">……………………………………………………………………………………………….     </w:t>
      </w:r>
      <w:r>
        <w:rPr>
          <w:b/>
        </w:rPr>
        <w:t>26</w:t>
      </w:r>
    </w:p>
    <w:p>
      <w:pPr>
        <w:spacing w:after="5" w:line="249" w:lineRule="auto"/>
        <w:ind w:left="1080" w:hanging="360"/>
        <w:rPr>
          <w:b/>
        </w:rPr>
      </w:pPr>
      <w:r>
        <w:t>3.2.1.</w:t>
      </w:r>
      <w:r>
        <w:rPr>
          <w:rFonts w:ascii="Arial" w:hAnsi="Arial" w:eastAsia="Arial" w:cs="Arial"/>
        </w:rPr>
        <w:t xml:space="preserve"> </w:t>
      </w:r>
      <w:r>
        <w:rPr>
          <w:b/>
        </w:rPr>
        <w:t>Stručna cjelina - poludnevni boravak za djecu i mladež od 7 -21.godine života s motoričkim i utjecajnim teškoćama ......................................................................      26</w:t>
      </w:r>
    </w:p>
    <w:p>
      <w:pPr>
        <w:spacing w:after="5" w:line="249" w:lineRule="auto"/>
        <w:ind w:left="1080" w:hanging="360"/>
      </w:pPr>
      <w:r>
        <w:t>3.</w:t>
      </w:r>
      <w:r>
        <w:rPr>
          <w:b/>
        </w:rPr>
        <w:t>2.2. Stručna cjelina – poludnevni boravak za odrasle osobe starije od 21 godine života s</w:t>
      </w:r>
    </w:p>
    <w:p>
      <w:pPr>
        <w:spacing w:after="213" w:line="259" w:lineRule="auto"/>
        <w:ind w:right="210"/>
      </w:pPr>
      <w:r>
        <w:rPr>
          <w:b/>
        </w:rPr>
        <w:t>tjelesnim oštećenjem ...............................................................................................................  26</w:t>
      </w:r>
    </w:p>
    <w:p>
      <w:pPr>
        <w:pStyle w:val="4"/>
      </w:pPr>
      <w:r>
        <w:rPr>
          <w:b w:val="0"/>
        </w:rPr>
        <w:t xml:space="preserve">4. </w:t>
      </w:r>
      <w:r>
        <w:rPr>
          <w:rFonts w:ascii="Arial" w:hAnsi="Arial" w:eastAsia="Arial" w:cs="Arial"/>
          <w:b w:val="0"/>
        </w:rPr>
        <w:t xml:space="preserve"> </w:t>
      </w:r>
      <w:r>
        <w:t>Stručno usavršavanje  i  održane edukacije  ...................................................................   29</w:t>
      </w:r>
    </w:p>
    <w:p>
      <w:pPr>
        <w:rPr>
          <w:b/>
        </w:rPr>
      </w:pPr>
      <w:r>
        <w:rPr>
          <w:b/>
        </w:rPr>
        <w:t>5.  Zaključak………………………………………………………………………………………………………………………    32</w:t>
      </w:r>
    </w:p>
    <w:p>
      <w:pPr>
        <w:rPr>
          <w:b/>
        </w:rPr>
      </w:pPr>
      <w:r>
        <w:rPr>
          <w:b/>
        </w:rPr>
        <w:t>6. Tablica ………………………………………………………………………………………………………………………….    33</w:t>
      </w:r>
    </w:p>
    <w:p>
      <w:pPr>
        <w:rPr>
          <w:b/>
        </w:rPr>
      </w:pPr>
      <w:r>
        <w:rPr>
          <w:b/>
        </w:rPr>
        <w:t xml:space="preserve">  </w:t>
      </w:r>
    </w:p>
    <w:p>
      <w:pPr>
        <w:spacing w:after="0" w:line="259" w:lineRule="auto"/>
        <w:ind w:left="0" w:firstLine="0"/>
        <w:rPr>
          <w:b/>
        </w:rPr>
      </w:pPr>
    </w:p>
    <w:p>
      <w:pPr>
        <w:spacing w:after="0" w:line="259" w:lineRule="auto"/>
        <w:ind w:left="0" w:firstLine="0"/>
        <w:rPr>
          <w:b/>
        </w:rPr>
      </w:pPr>
      <w:r>
        <w:rPr>
          <w:b/>
        </w:rPr>
        <w:t xml:space="preserve"> </w:t>
      </w:r>
    </w:p>
    <w:p>
      <w:pPr>
        <w:spacing w:after="0" w:line="259" w:lineRule="auto"/>
        <w:ind w:left="0" w:firstLine="0"/>
      </w:pPr>
      <w:r>
        <w:rPr>
          <w:b/>
        </w:rPr>
        <w:t xml:space="preserve"> </w:t>
      </w:r>
    </w:p>
    <w:p>
      <w:pPr>
        <w:spacing w:after="0" w:line="259" w:lineRule="auto"/>
        <w:ind w:left="0" w:firstLine="0"/>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pPr>
      <w:r>
        <w:rPr>
          <w:b/>
        </w:rPr>
        <w:t xml:space="preserve"> </w:t>
      </w:r>
    </w:p>
    <w:p>
      <w:pPr>
        <w:spacing w:after="0" w:line="259" w:lineRule="auto"/>
        <w:ind w:left="0" w:firstLine="0"/>
        <w:jc w:val="left"/>
        <w:rPr>
          <w:b/>
        </w:rPr>
      </w:pPr>
      <w:r>
        <w:rPr>
          <w:b/>
        </w:rPr>
        <w:t xml:space="preserve"> </w:t>
      </w:r>
    </w:p>
    <w:p>
      <w:pPr>
        <w:spacing w:after="0" w:line="259" w:lineRule="auto"/>
        <w:ind w:left="0" w:firstLine="0"/>
        <w:jc w:val="left"/>
        <w:rPr>
          <w:rFonts w:asciiTheme="minorHAnsi" w:hAnsiTheme="minorHAnsi" w:cstheme="minorHAnsi"/>
        </w:rPr>
      </w:pPr>
    </w:p>
    <w:p>
      <w:pPr>
        <w:spacing w:after="0" w:line="240" w:lineRule="auto"/>
        <w:ind w:left="355"/>
        <w:rPr>
          <w:rFonts w:asciiTheme="minorHAnsi" w:hAnsiTheme="minorHAnsi" w:cstheme="minorHAnsi"/>
        </w:rPr>
      </w:pPr>
      <w:r>
        <w:rPr>
          <w:rFonts w:eastAsia="Times New Roman" w:asciiTheme="minorHAnsi" w:hAnsiTheme="minorHAnsi" w:cstheme="minorHAnsi"/>
          <w:b/>
        </w:rPr>
        <w:t>1.</w:t>
      </w:r>
      <w:r>
        <w:rPr>
          <w:rFonts w:eastAsia="Arial" w:asciiTheme="minorHAnsi" w:hAnsiTheme="minorHAnsi" w:cstheme="minorHAnsi"/>
          <w:b/>
        </w:rPr>
        <w:t xml:space="preserve"> </w:t>
      </w:r>
      <w:r>
        <w:rPr>
          <w:rFonts w:eastAsia="Times New Roman" w:asciiTheme="minorHAnsi" w:hAnsiTheme="minorHAnsi" w:cstheme="minorHAnsi"/>
          <w:b/>
        </w:rPr>
        <w:t xml:space="preserve">OPĆI DIO  </w:t>
      </w:r>
    </w:p>
    <w:p>
      <w:pPr>
        <w:spacing w:after="0" w:line="240" w:lineRule="auto"/>
        <w:ind w:left="720" w:firstLine="0"/>
        <w:rPr>
          <w:rFonts w:asciiTheme="minorHAnsi" w:hAnsiTheme="minorHAnsi" w:cstheme="minorHAnsi"/>
        </w:rPr>
      </w:pPr>
      <w:r>
        <w:rPr>
          <w:rFonts w:eastAsia="Times New Roman" w:asciiTheme="minorHAnsi" w:hAnsiTheme="minorHAnsi" w:cstheme="minorHAnsi"/>
        </w:rPr>
        <w:t xml:space="preserve"> </w:t>
      </w:r>
    </w:p>
    <w:p>
      <w:pPr>
        <w:spacing w:after="0" w:line="240" w:lineRule="auto"/>
        <w:ind w:left="-5"/>
        <w:rPr>
          <w:rFonts w:asciiTheme="minorHAnsi" w:hAnsiTheme="minorHAnsi" w:cstheme="minorHAnsi"/>
        </w:rPr>
      </w:pPr>
      <w:r>
        <w:rPr>
          <w:rFonts w:eastAsia="Times New Roman" w:asciiTheme="minorHAnsi" w:hAnsiTheme="minorHAnsi" w:cstheme="minorHAnsi"/>
          <w:b/>
        </w:rPr>
        <w:t xml:space="preserve">1.1. </w:t>
      </w:r>
      <w:r>
        <w:rPr>
          <w:rFonts w:asciiTheme="minorHAnsi" w:hAnsiTheme="minorHAnsi" w:cstheme="minorHAnsi"/>
        </w:rPr>
        <w:t xml:space="preserve"> </w:t>
      </w:r>
    </w:p>
    <w:p>
      <w:pPr>
        <w:spacing w:after="0" w:line="240" w:lineRule="auto"/>
        <w:ind w:left="-5"/>
        <w:rPr>
          <w:rFonts w:asciiTheme="minorHAnsi" w:hAnsiTheme="minorHAnsi" w:cstheme="minorHAnsi"/>
        </w:rPr>
      </w:pPr>
      <w:r>
        <w:rPr>
          <w:rFonts w:eastAsia="Times New Roman" w:asciiTheme="minorHAnsi" w:hAnsiTheme="minorHAnsi" w:cstheme="minorHAnsi"/>
          <w:b/>
        </w:rPr>
        <w:t xml:space="preserve">UVODNO - O USTANOVI </w:t>
      </w:r>
      <w:r>
        <w:rPr>
          <w:rFonts w:asciiTheme="minorHAnsi" w:hAnsiTheme="minorHAnsi" w:cstheme="minorHAnsi"/>
        </w:rPr>
        <w:t xml:space="preserve"> </w:t>
      </w:r>
    </w:p>
    <w:p>
      <w:pPr>
        <w:spacing w:line="240" w:lineRule="auto"/>
        <w:ind w:left="-5"/>
        <w:rPr>
          <w:rFonts w:asciiTheme="minorHAnsi" w:hAnsiTheme="minorHAnsi" w:cstheme="minorHAnsi"/>
        </w:rPr>
      </w:pPr>
      <w:r>
        <w:rPr>
          <w:rFonts w:asciiTheme="minorHAnsi" w:hAnsiTheme="minorHAnsi" w:cstheme="minorHAnsi"/>
        </w:rPr>
        <w:t xml:space="preserve">Dnevni centar za rehabilitaciju Veruda – Pula ( u daljnjem tekstu Centar ) javna je ustanova osnovana  za trajno obavljanje djelatnosti socijalne skrbi.  </w:t>
      </w:r>
    </w:p>
    <w:p>
      <w:pPr>
        <w:spacing w:line="240" w:lineRule="auto"/>
        <w:ind w:left="-5"/>
        <w:rPr>
          <w:rFonts w:asciiTheme="minorHAnsi" w:hAnsiTheme="minorHAnsi" w:cstheme="minorHAnsi"/>
        </w:rPr>
      </w:pPr>
      <w:r>
        <w:rPr>
          <w:rFonts w:asciiTheme="minorHAnsi" w:hAnsiTheme="minorHAnsi" w:cstheme="minorHAnsi"/>
        </w:rPr>
        <w:t>Sjedište Ustanove je: Pula, Vidikovac 7.</w:t>
      </w:r>
    </w:p>
    <w:p>
      <w:pPr>
        <w:spacing w:line="240" w:lineRule="auto"/>
        <w:ind w:left="-5"/>
        <w:rPr>
          <w:rFonts w:asciiTheme="minorHAnsi" w:hAnsiTheme="minorHAnsi" w:cstheme="minorHAnsi"/>
        </w:rPr>
      </w:pPr>
      <w:r>
        <w:rPr>
          <w:rFonts w:asciiTheme="minorHAnsi" w:hAnsiTheme="minorHAnsi" w:cstheme="minorHAnsi"/>
        </w:rPr>
        <w:t xml:space="preserve">Osnivači su jedinice lokalne samouprave u Istarskoj županiji, i to gradovi: Buje, Buzet, Labin,  Novigrad, Pazin, Poreč, Pula, Rovinj, Umag i Vodnjan i općine: Medulin i Vrsar.  </w:t>
      </w:r>
    </w:p>
    <w:p>
      <w:pPr>
        <w:spacing w:line="240" w:lineRule="auto"/>
        <w:ind w:left="-5"/>
        <w:rPr>
          <w:rFonts w:asciiTheme="minorHAnsi" w:hAnsiTheme="minorHAnsi" w:cstheme="minorHAnsi"/>
        </w:rPr>
      </w:pPr>
      <w:r>
        <w:rPr>
          <w:rFonts w:asciiTheme="minorHAnsi" w:hAnsiTheme="minorHAnsi" w:cstheme="minorHAnsi"/>
        </w:rPr>
        <w:t xml:space="preserve">Osnivači su ujedno i vlasnici Centra.  </w:t>
      </w:r>
    </w:p>
    <w:p>
      <w:pPr>
        <w:spacing w:line="240" w:lineRule="auto"/>
        <w:ind w:left="-5"/>
        <w:rPr>
          <w:rFonts w:asciiTheme="minorHAnsi" w:hAnsiTheme="minorHAnsi" w:cstheme="minorHAnsi"/>
        </w:rPr>
      </w:pPr>
      <w:r>
        <w:rPr>
          <w:rFonts w:asciiTheme="minorHAnsi" w:hAnsiTheme="minorHAnsi" w:cstheme="minorHAnsi"/>
        </w:rPr>
        <w:t xml:space="preserve">Centar ima svojstvo pravne osobe upisane u sudski registar i upisnik ustanova koji vodi ministarstvo  nadležno za poslove socijalne skrbi  </w:t>
      </w:r>
    </w:p>
    <w:p>
      <w:pPr>
        <w:spacing w:after="0" w:line="240" w:lineRule="auto"/>
        <w:ind w:left="-5" w:right="859"/>
        <w:rPr>
          <w:rFonts w:asciiTheme="minorHAnsi" w:hAnsiTheme="minorHAnsi" w:cstheme="minorHAnsi"/>
        </w:rPr>
      </w:pPr>
      <w:r>
        <w:rPr>
          <w:rFonts w:asciiTheme="minorHAnsi" w:hAnsiTheme="minorHAnsi" w:cstheme="minorHAnsi"/>
        </w:rPr>
        <w:t xml:space="preserve">Centar je samostalan u obavljanju svoje djelatnosti i poslovanju sukladno zakonu, na zakonu  utemeljenim propisima i aktu o osnivanju.  Tijela Centra su:  </w:t>
      </w:r>
    </w:p>
    <w:p>
      <w:pPr>
        <w:numPr>
          <w:ilvl w:val="0"/>
          <w:numId w:val="1"/>
        </w:numPr>
        <w:spacing w:line="240" w:lineRule="auto"/>
        <w:ind w:hanging="118"/>
        <w:rPr>
          <w:rFonts w:asciiTheme="minorHAnsi" w:hAnsiTheme="minorHAnsi" w:cstheme="minorHAnsi"/>
        </w:rPr>
      </w:pPr>
      <w:r>
        <w:rPr>
          <w:rFonts w:asciiTheme="minorHAnsi" w:hAnsiTheme="minorHAnsi" w:cstheme="minorHAnsi"/>
        </w:rPr>
        <w:t xml:space="preserve">Upravno vijeće  </w:t>
      </w:r>
    </w:p>
    <w:p>
      <w:pPr>
        <w:numPr>
          <w:ilvl w:val="0"/>
          <w:numId w:val="1"/>
        </w:numPr>
        <w:spacing w:line="240" w:lineRule="auto"/>
        <w:ind w:hanging="118"/>
        <w:rPr>
          <w:rFonts w:asciiTheme="minorHAnsi" w:hAnsiTheme="minorHAnsi" w:cstheme="minorHAnsi"/>
        </w:rPr>
      </w:pPr>
      <w:r>
        <w:rPr>
          <w:rFonts w:asciiTheme="minorHAnsi" w:hAnsiTheme="minorHAnsi" w:cstheme="minorHAnsi"/>
        </w:rPr>
        <w:t xml:space="preserve">Ravnatelj  </w:t>
      </w:r>
    </w:p>
    <w:p>
      <w:pPr>
        <w:numPr>
          <w:ilvl w:val="0"/>
          <w:numId w:val="1"/>
        </w:numPr>
        <w:spacing w:line="240" w:lineRule="auto"/>
        <w:ind w:hanging="118"/>
        <w:rPr>
          <w:rFonts w:asciiTheme="minorHAnsi" w:hAnsiTheme="minorHAnsi" w:cstheme="minorHAnsi"/>
        </w:rPr>
      </w:pPr>
      <w:r>
        <w:rPr>
          <w:rFonts w:asciiTheme="minorHAnsi" w:hAnsiTheme="minorHAnsi" w:cstheme="minorHAnsi"/>
        </w:rPr>
        <w:t xml:space="preserve">Stručno vijeće  </w:t>
      </w:r>
    </w:p>
    <w:p>
      <w:pPr>
        <w:spacing w:after="0" w:line="240" w:lineRule="auto"/>
        <w:ind w:left="0" w:firstLine="0"/>
        <w:rPr>
          <w:rFonts w:asciiTheme="minorHAnsi" w:hAnsiTheme="minorHAnsi" w:cstheme="minorHAnsi"/>
        </w:rPr>
      </w:pPr>
      <w:r>
        <w:rPr>
          <w:rFonts w:asciiTheme="minorHAnsi" w:hAnsiTheme="minorHAnsi" w:cstheme="minorHAnsi"/>
        </w:rPr>
        <w:t xml:space="preserve"> </w:t>
      </w:r>
    </w:p>
    <w:p>
      <w:pPr>
        <w:spacing w:after="0" w:line="240" w:lineRule="auto"/>
        <w:ind w:left="-5"/>
        <w:rPr>
          <w:rFonts w:asciiTheme="minorHAnsi" w:hAnsiTheme="minorHAnsi" w:cstheme="minorHAnsi"/>
        </w:rPr>
      </w:pPr>
      <w:r>
        <w:rPr>
          <w:rFonts w:eastAsia="Times New Roman" w:asciiTheme="minorHAnsi" w:hAnsiTheme="minorHAnsi" w:cstheme="minorHAnsi"/>
          <w:b/>
        </w:rPr>
        <w:t xml:space="preserve">Vizija Centra </w:t>
      </w:r>
      <w:r>
        <w:rPr>
          <w:rFonts w:asciiTheme="minorHAnsi" w:hAnsiTheme="minorHAnsi" w:cstheme="minorHAnsi"/>
        </w:rPr>
        <w:t xml:space="preserve"> </w:t>
      </w:r>
    </w:p>
    <w:p>
      <w:pPr>
        <w:spacing w:line="240" w:lineRule="auto"/>
        <w:ind w:left="-5"/>
        <w:rPr>
          <w:rFonts w:asciiTheme="minorHAnsi" w:hAnsiTheme="minorHAnsi" w:cstheme="minorHAnsi"/>
        </w:rPr>
      </w:pPr>
      <w:r>
        <w:rPr>
          <w:rFonts w:asciiTheme="minorHAnsi" w:hAnsiTheme="minorHAnsi" w:cstheme="minorHAnsi"/>
        </w:rPr>
        <w:t xml:space="preserve">Podići kvalitetu života djeci s teškoćama u razvoju I osoba sa invaliditetom I njihovim obiteljima.  </w:t>
      </w:r>
    </w:p>
    <w:p>
      <w:pPr>
        <w:spacing w:after="0" w:line="240" w:lineRule="auto"/>
        <w:ind w:left="0" w:firstLine="0"/>
        <w:rPr>
          <w:rFonts w:asciiTheme="minorHAnsi" w:hAnsiTheme="minorHAnsi" w:cstheme="minorHAnsi"/>
        </w:rPr>
      </w:pPr>
      <w:r>
        <w:rPr>
          <w:rFonts w:eastAsia="Times New Roman" w:asciiTheme="minorHAnsi" w:hAnsiTheme="minorHAnsi" w:cstheme="minorHAnsi"/>
          <w:b/>
        </w:rPr>
        <w:t xml:space="preserve"> </w:t>
      </w:r>
    </w:p>
    <w:p>
      <w:pPr>
        <w:pStyle w:val="3"/>
        <w:spacing w:after="0" w:line="240" w:lineRule="auto"/>
        <w:ind w:left="-5"/>
        <w:rPr>
          <w:rFonts w:asciiTheme="minorHAnsi" w:hAnsiTheme="minorHAnsi" w:cstheme="minorHAnsi"/>
        </w:rPr>
      </w:pPr>
      <w:r>
        <w:rPr>
          <w:rFonts w:eastAsia="Times New Roman" w:asciiTheme="minorHAnsi" w:hAnsiTheme="minorHAnsi" w:cstheme="minorHAnsi"/>
        </w:rPr>
        <w:t xml:space="preserve">MISIJA - zadaća  </w:t>
      </w:r>
    </w:p>
    <w:p>
      <w:pPr>
        <w:spacing w:after="0" w:line="240" w:lineRule="auto"/>
        <w:ind w:left="-5"/>
        <w:rPr>
          <w:rFonts w:asciiTheme="minorHAnsi" w:hAnsiTheme="minorHAnsi" w:cstheme="minorHAnsi"/>
        </w:rPr>
      </w:pPr>
      <w:r>
        <w:rPr>
          <w:rFonts w:asciiTheme="minorHAnsi" w:hAnsiTheme="minorHAnsi" w:cstheme="minorHAnsi"/>
        </w:rPr>
        <w:t xml:space="preserve">Osigurati najpovoljnije uvjete za rad s korisnicima i provoditi procjenu kojom se definiraju različita  patološka stanja koja vode do dijagnoze. Procjena se sastoji od anamneze, pregleda i opservacije uz  brojne dijagnostičke metode koje direktno ovise o stanju djeteta. Glavni nam je cilj prepoznati  teškoću što ranije sa najvećom mogućom pouzdanošću kako bi djeci i njihovim obiteljima mogli pružiti najbolju moguću odgovarajuću stručnu pomoć. Međusobni dijalog roditelja i stručnjaka naš je  imperativ. Procjenu donose stručnjaci različitog profila na timskoj bazi. U našem Centru se odmah po  uočavanju razvojnih odstupanja traži najbolji mogući način podrške djetetu i njegovoj obitelji.  Utvrđuju se ciljevi, planira se re/habilitacija uz savjetovanje i edukaciju roditelja, te se  implementacijom različitih terapijskih postupaka pokušava detektirane poteškoće svesti na najmanju  moguću mjeru.  </w:t>
      </w:r>
    </w:p>
    <w:p>
      <w:pPr>
        <w:spacing w:after="0" w:line="240" w:lineRule="auto"/>
        <w:ind w:left="0" w:firstLine="0"/>
        <w:rPr>
          <w:rFonts w:asciiTheme="minorHAnsi" w:hAnsiTheme="minorHAnsi" w:cstheme="minorHAnsi"/>
        </w:rPr>
      </w:pPr>
      <w:r>
        <w:rPr>
          <w:rFonts w:asciiTheme="minorHAnsi" w:hAnsiTheme="minorHAnsi" w:cstheme="minorHAnsi"/>
        </w:rPr>
        <w:t xml:space="preserve"> </w:t>
      </w:r>
    </w:p>
    <w:p>
      <w:pPr>
        <w:pStyle w:val="4"/>
        <w:spacing w:line="240" w:lineRule="auto"/>
        <w:ind w:left="-5"/>
        <w:rPr>
          <w:rFonts w:asciiTheme="minorHAnsi" w:hAnsiTheme="minorHAnsi" w:cstheme="minorHAnsi"/>
        </w:rPr>
      </w:pPr>
      <w:r>
        <w:rPr>
          <w:rFonts w:asciiTheme="minorHAnsi" w:hAnsiTheme="minorHAnsi" w:cstheme="minorHAnsi"/>
        </w:rPr>
        <w:t xml:space="preserve">Svrha i kontekst djelovanja Dnevnog centra </w:t>
      </w:r>
      <w:r>
        <w:rPr>
          <w:rFonts w:asciiTheme="minorHAnsi" w:hAnsiTheme="minorHAnsi" w:cstheme="minorHAnsi"/>
          <w:b w:val="0"/>
        </w:rPr>
        <w:t xml:space="preserve"> </w:t>
      </w:r>
    </w:p>
    <w:p>
      <w:pPr>
        <w:spacing w:line="240" w:lineRule="auto"/>
        <w:ind w:left="-5"/>
        <w:rPr>
          <w:rFonts w:asciiTheme="minorHAnsi" w:hAnsiTheme="minorHAnsi" w:cstheme="minorHAnsi"/>
        </w:rPr>
      </w:pPr>
      <w:r>
        <w:rPr>
          <w:rFonts w:asciiTheme="minorHAnsi" w:hAnsiTheme="minorHAnsi" w:cstheme="minorHAnsi"/>
        </w:rPr>
        <w:t xml:space="preserve">Dnevni centar za rehabiitaciju Veruda-Pula javna je ustanova koja od 2000. djeluje kao dnevni centar  za rehabilitaciju djece, mladeži i odraslih osoba s teškoćama u razvoju.  </w:t>
      </w:r>
    </w:p>
    <w:p>
      <w:pPr>
        <w:spacing w:after="0" w:line="240" w:lineRule="auto"/>
        <w:ind w:left="-5"/>
        <w:rPr>
          <w:rFonts w:asciiTheme="minorHAnsi" w:hAnsiTheme="minorHAnsi" w:cstheme="minorHAnsi"/>
        </w:rPr>
      </w:pPr>
      <w:r>
        <w:rPr>
          <w:rFonts w:asciiTheme="minorHAnsi" w:hAnsiTheme="minorHAnsi" w:cstheme="minorHAnsi"/>
        </w:rPr>
        <w:t xml:space="preserve">Korisnici ove ustanove su djeca rane i predškolske dobi koja odstupaju u neuromotornom i  psihomotornom razvoju, djeca školske dobi s motoričkim i utjecajnim teškoćama u razvoju te odrasle  osobe s motoričkim i utjecajnim teškoćama u razvoju. Također obuhvaćena su djeca rane i  predškolske dobi s oštećenjem vida i sluha te djeca sa dodatnim senzornim oštećenjima. Višestruke  teškoće uključuju motoričke, kognitivne, komunikacijske te teškoće senzoričke integracije.  </w:t>
      </w:r>
    </w:p>
    <w:p>
      <w:pPr>
        <w:spacing w:line="240" w:lineRule="auto"/>
        <w:ind w:left="-5"/>
        <w:rPr>
          <w:rFonts w:asciiTheme="minorHAnsi" w:hAnsiTheme="minorHAnsi" w:cstheme="minorHAnsi"/>
        </w:rPr>
      </w:pPr>
    </w:p>
    <w:p>
      <w:pPr>
        <w:spacing w:line="240" w:lineRule="auto"/>
        <w:ind w:left="-5"/>
        <w:rPr>
          <w:rFonts w:asciiTheme="minorHAnsi" w:hAnsiTheme="minorHAnsi" w:cstheme="minorHAnsi"/>
          <w:b/>
          <w:bCs/>
        </w:rPr>
      </w:pPr>
      <w:r>
        <w:rPr>
          <w:rFonts w:asciiTheme="minorHAnsi" w:hAnsiTheme="minorHAnsi" w:cstheme="minorHAnsi"/>
          <w:b/>
          <w:bCs/>
        </w:rPr>
        <w:t>Metodološki postupci i procedure vezani uz socijalne usluge Dnevnog centra za rehabilitaciju Veruda Pula</w:t>
      </w:r>
    </w:p>
    <w:p>
      <w:pPr>
        <w:spacing w:line="240" w:lineRule="auto"/>
        <w:ind w:left="-5"/>
        <w:rPr>
          <w:rFonts w:asciiTheme="minorHAnsi" w:hAnsiTheme="minorHAnsi" w:cstheme="minorHAnsi"/>
        </w:rPr>
      </w:pPr>
      <w:r>
        <w:rPr>
          <w:rFonts w:asciiTheme="minorHAnsi" w:hAnsiTheme="minorHAnsi" w:cstheme="minorHAnsi"/>
        </w:rPr>
        <w:t xml:space="preserve">Socijalne usluge Dnevnog centra pružaju se kroz svakodnevne i povremene programe. Usluge koje  </w:t>
      </w:r>
    </w:p>
    <w:p>
      <w:pPr>
        <w:spacing w:line="240" w:lineRule="auto"/>
        <w:ind w:left="-5"/>
        <w:rPr>
          <w:rFonts w:asciiTheme="minorHAnsi" w:hAnsiTheme="minorHAnsi" w:cstheme="minorHAnsi"/>
        </w:rPr>
      </w:pPr>
      <w:r>
        <w:rPr>
          <w:rFonts w:asciiTheme="minorHAnsi" w:hAnsiTheme="minorHAnsi" w:cstheme="minorHAnsi"/>
        </w:rPr>
        <w:t xml:space="preserve">Dnevni centar svakodnevno pruža svojim korisnicima, grupirane su na osnovne programske sadržaje  te specifične edukacijsko-(re)habilitacijske postupke. Time se programi diferenciraju s obzirom na specifičnosti potreba djece kod kojih se različite vrste poteškoća javljaju izolirano ili udruženo:  poteškoće u komunikaciji i govoru, motoričke poteškoće, teškoće senzorne obrade i integracije.  Pritom Dnevni centar za rehabilitaciju Veruda - Pula djeluje i komplementarno u odnosu na druge  pružatelje usluga koje koriste pojedina djeca. Dnevni centar za rehabilitaciju Veruda - Pula provodi i  program Rane intervencije te inter/transdisciplinarne procjene i savjetovanja  </w:t>
      </w:r>
    </w:p>
    <w:p>
      <w:pPr>
        <w:spacing w:after="0" w:line="240" w:lineRule="auto"/>
        <w:ind w:left="-5"/>
        <w:rPr>
          <w:rFonts w:asciiTheme="minorHAnsi" w:hAnsiTheme="minorHAnsi" w:cstheme="minorHAnsi"/>
        </w:rPr>
      </w:pPr>
      <w:r>
        <w:rPr>
          <w:rFonts w:asciiTheme="minorHAnsi" w:hAnsiTheme="minorHAnsi" w:cstheme="minorHAnsi"/>
        </w:rPr>
        <w:t xml:space="preserve">Specifični edukacijsko-rehabilitacijski postupci odnose se na terapijske postupke koji se pružaju  individualno i grupno, u skladu s vrstom teškoća i potreba, a uključuju adaptivnu tehnologiju,  alternativnu komunikaciju, senzoričku integraciju, Brain Gym programa. </w:t>
      </w:r>
    </w:p>
    <w:p>
      <w:pPr>
        <w:spacing w:after="0" w:line="240" w:lineRule="auto"/>
        <w:ind w:left="-5"/>
        <w:rPr>
          <w:rFonts w:asciiTheme="minorHAnsi" w:hAnsiTheme="minorHAnsi" w:cstheme="minorHAnsi"/>
        </w:rPr>
      </w:pPr>
      <w:r>
        <w:rPr>
          <w:rFonts w:asciiTheme="minorHAnsi" w:hAnsiTheme="minorHAnsi" w:cstheme="minorHAnsi"/>
        </w:rPr>
        <w:t xml:space="preserve">Procedure i procesi vezani uz  procjenu potreba za uslugom.  </w:t>
      </w:r>
    </w:p>
    <w:p>
      <w:pPr>
        <w:spacing w:after="0" w:line="240" w:lineRule="auto"/>
        <w:ind w:left="0" w:firstLine="0"/>
        <w:rPr>
          <w:rFonts w:asciiTheme="minorHAnsi" w:hAnsiTheme="minorHAnsi" w:cstheme="minorHAnsi"/>
        </w:rPr>
      </w:pPr>
      <w:r>
        <w:rPr>
          <w:rFonts w:eastAsia="Times New Roman" w:asciiTheme="minorHAnsi" w:hAnsiTheme="minorHAnsi" w:cstheme="minorHAnsi"/>
          <w:b/>
        </w:rPr>
        <w:t xml:space="preserve"> </w:t>
      </w:r>
    </w:p>
    <w:p>
      <w:pPr>
        <w:spacing w:after="0" w:line="240" w:lineRule="auto"/>
        <w:ind w:left="-5"/>
        <w:rPr>
          <w:rFonts w:asciiTheme="minorHAnsi" w:hAnsiTheme="minorHAnsi" w:cstheme="minorHAnsi"/>
        </w:rPr>
      </w:pPr>
      <w:r>
        <w:rPr>
          <w:rFonts w:eastAsia="Times New Roman" w:asciiTheme="minorHAnsi" w:hAnsiTheme="minorHAnsi" w:cstheme="minorHAnsi"/>
          <w:b/>
        </w:rPr>
        <w:t xml:space="preserve">Unutarnje ustrojstvo Centra: </w:t>
      </w:r>
    </w:p>
    <w:p>
      <w:pPr>
        <w:spacing w:after="0" w:line="240" w:lineRule="auto"/>
        <w:ind w:left="0" w:firstLine="0"/>
        <w:rPr>
          <w:rFonts w:asciiTheme="minorHAnsi" w:hAnsiTheme="minorHAnsi" w:cstheme="minorHAnsi"/>
        </w:rPr>
      </w:pPr>
      <w:r>
        <w:rPr>
          <w:rFonts w:eastAsia="Times New Roman" w:asciiTheme="minorHAnsi" w:hAnsiTheme="minorHAnsi" w:cstheme="minorHAnsi"/>
          <w:b/>
        </w:rPr>
        <w:t xml:space="preserve"> </w:t>
      </w:r>
    </w:p>
    <w:p>
      <w:pPr>
        <w:spacing w:line="240" w:lineRule="auto"/>
        <w:ind w:left="-5"/>
        <w:rPr>
          <w:rFonts w:asciiTheme="minorHAnsi" w:hAnsiTheme="minorHAnsi" w:cstheme="minorHAnsi"/>
        </w:rPr>
      </w:pPr>
      <w:r>
        <w:rPr>
          <w:rFonts w:asciiTheme="minorHAnsi" w:hAnsiTheme="minorHAnsi" w:cstheme="minorHAnsi"/>
        </w:rPr>
        <w:t xml:space="preserve">1. Odjel za djecu rane i predškolske dobi </w:t>
      </w:r>
    </w:p>
    <w:p>
      <w:pPr>
        <w:numPr>
          <w:ilvl w:val="0"/>
          <w:numId w:val="2"/>
        </w:numPr>
        <w:spacing w:line="240" w:lineRule="auto"/>
        <w:ind w:hanging="233"/>
        <w:rPr>
          <w:rFonts w:asciiTheme="minorHAnsi" w:hAnsiTheme="minorHAnsi" w:cstheme="minorHAnsi"/>
        </w:rPr>
      </w:pPr>
      <w:r>
        <w:rPr>
          <w:rFonts w:asciiTheme="minorHAnsi" w:hAnsiTheme="minorHAnsi" w:cstheme="minorHAnsi"/>
        </w:rPr>
        <w:t xml:space="preserve">Stručna cjelina rana intervencija </w:t>
      </w:r>
    </w:p>
    <w:p>
      <w:pPr>
        <w:numPr>
          <w:ilvl w:val="0"/>
          <w:numId w:val="2"/>
        </w:numPr>
        <w:spacing w:line="240" w:lineRule="auto"/>
        <w:ind w:hanging="233"/>
        <w:rPr>
          <w:rFonts w:asciiTheme="minorHAnsi" w:hAnsiTheme="minorHAnsi" w:cstheme="minorHAnsi"/>
        </w:rPr>
      </w:pPr>
      <w:r>
        <w:rPr>
          <w:rFonts w:asciiTheme="minorHAnsi" w:hAnsiTheme="minorHAnsi" w:cstheme="minorHAnsi"/>
        </w:rPr>
        <w:t xml:space="preserve">Stručna cjelina za odgoj i obrazovanje djece rane i predškolske dobi  s teškoćama u razvoju </w:t>
      </w:r>
    </w:p>
    <w:p>
      <w:pPr>
        <w:spacing w:after="0" w:line="240" w:lineRule="auto"/>
        <w:ind w:left="0" w:firstLine="0"/>
        <w:rPr>
          <w:rFonts w:asciiTheme="minorHAnsi" w:hAnsiTheme="minorHAnsi" w:cstheme="minorHAnsi"/>
        </w:rPr>
      </w:pPr>
      <w:r>
        <w:rPr>
          <w:rFonts w:asciiTheme="minorHAnsi" w:hAnsiTheme="minorHAnsi" w:cstheme="minorHAnsi"/>
        </w:rPr>
        <w:t xml:space="preserve"> </w:t>
      </w:r>
    </w:p>
    <w:p>
      <w:pPr>
        <w:spacing w:line="240" w:lineRule="auto"/>
        <w:ind w:left="-5"/>
        <w:rPr>
          <w:rFonts w:asciiTheme="minorHAnsi" w:hAnsiTheme="minorHAnsi" w:cstheme="minorHAnsi"/>
        </w:rPr>
      </w:pPr>
      <w:r>
        <w:rPr>
          <w:rFonts w:asciiTheme="minorHAnsi" w:hAnsiTheme="minorHAnsi" w:cstheme="minorHAnsi"/>
        </w:rPr>
        <w:t xml:space="preserve">2. Odjel za djecu školske dobi, mladež i odrasle osobe </w:t>
      </w:r>
    </w:p>
    <w:p>
      <w:pPr>
        <w:numPr>
          <w:ilvl w:val="0"/>
          <w:numId w:val="3"/>
        </w:numPr>
        <w:spacing w:line="240" w:lineRule="auto"/>
        <w:rPr>
          <w:rFonts w:asciiTheme="minorHAnsi" w:hAnsiTheme="minorHAnsi" w:cstheme="minorHAnsi"/>
        </w:rPr>
      </w:pPr>
      <w:r>
        <w:rPr>
          <w:rFonts w:asciiTheme="minorHAnsi" w:hAnsiTheme="minorHAnsi" w:cstheme="minorHAnsi"/>
        </w:rPr>
        <w:t xml:space="preserve">Stručna cjelina za psihosocijalnu podršku djece školske dobi integrirane u redovan sustav odgoja i obrazovanja </w:t>
      </w:r>
    </w:p>
    <w:p>
      <w:pPr>
        <w:numPr>
          <w:ilvl w:val="0"/>
          <w:numId w:val="3"/>
        </w:numPr>
        <w:spacing w:after="188" w:line="240" w:lineRule="auto"/>
        <w:rPr>
          <w:rFonts w:asciiTheme="minorHAnsi" w:hAnsiTheme="minorHAnsi" w:cstheme="minorHAnsi"/>
        </w:rPr>
      </w:pPr>
      <w:r>
        <w:rPr>
          <w:rFonts w:asciiTheme="minorHAnsi" w:hAnsiTheme="minorHAnsi" w:cstheme="minorHAnsi"/>
        </w:rPr>
        <w:t xml:space="preserve">Stručna cjelina - poludnevni boravak za djecu i mladež od 7 -21.godine života s motoričkim i utjecajnim teškoćama  </w:t>
      </w:r>
    </w:p>
    <w:p>
      <w:pPr>
        <w:numPr>
          <w:ilvl w:val="0"/>
          <w:numId w:val="3"/>
        </w:numPr>
        <w:spacing w:after="188" w:line="240" w:lineRule="auto"/>
        <w:rPr>
          <w:rFonts w:asciiTheme="minorHAnsi" w:hAnsiTheme="minorHAnsi" w:cstheme="minorHAnsi"/>
        </w:rPr>
      </w:pPr>
      <w:r>
        <w:rPr>
          <w:rFonts w:asciiTheme="minorHAnsi" w:hAnsiTheme="minorHAnsi" w:cstheme="minorHAnsi"/>
        </w:rPr>
        <w:t xml:space="preserve">Stručna cjelina – poludnevni boravak za odrasle osobe starije od 21 godine života s tjelesnim oštećenjem </w:t>
      </w:r>
    </w:p>
    <w:p>
      <w:pPr>
        <w:spacing w:after="0" w:line="240" w:lineRule="auto"/>
        <w:ind w:left="0" w:firstLine="0"/>
        <w:rPr>
          <w:rFonts w:asciiTheme="minorHAnsi" w:hAnsiTheme="minorHAnsi" w:cstheme="minorHAnsi"/>
        </w:rPr>
      </w:pPr>
      <w:r>
        <w:rPr>
          <w:rFonts w:asciiTheme="minorHAnsi" w:hAnsiTheme="minorHAnsi" w:cstheme="minorHAnsi"/>
          <w:b/>
        </w:rPr>
        <w:t xml:space="preserve"> </w:t>
      </w:r>
    </w:p>
    <w:p>
      <w:pPr>
        <w:pStyle w:val="2"/>
        <w:spacing w:line="240" w:lineRule="auto"/>
        <w:ind w:left="355"/>
        <w:jc w:val="both"/>
        <w:rPr>
          <w:rFonts w:asciiTheme="minorHAnsi" w:hAnsiTheme="minorHAnsi" w:cstheme="minorHAnsi"/>
          <w:sz w:val="22"/>
        </w:rPr>
      </w:pPr>
      <w:r>
        <w:rPr>
          <w:rFonts w:asciiTheme="minorHAnsi" w:hAnsiTheme="minorHAnsi" w:cstheme="minorHAnsi"/>
          <w:sz w:val="22"/>
        </w:rPr>
        <w:t>2.</w:t>
      </w:r>
      <w:r>
        <w:rPr>
          <w:rFonts w:eastAsia="Arial" w:asciiTheme="minorHAnsi" w:hAnsiTheme="minorHAnsi" w:cstheme="minorHAnsi"/>
          <w:sz w:val="22"/>
        </w:rPr>
        <w:t xml:space="preserve"> </w:t>
      </w:r>
      <w:r>
        <w:rPr>
          <w:rFonts w:asciiTheme="minorHAnsi" w:hAnsiTheme="minorHAnsi" w:cstheme="minorHAnsi"/>
          <w:sz w:val="22"/>
        </w:rPr>
        <w:t xml:space="preserve">ODJEL ZA DJECU RANE I PREDŠKOLSKE DOBI </w:t>
      </w:r>
    </w:p>
    <w:p>
      <w:pPr>
        <w:spacing w:before="100" w:beforeAutospacing="1" w:after="0" w:line="240" w:lineRule="auto"/>
        <w:ind w:left="0" w:firstLine="0"/>
        <w:rPr>
          <w:rFonts w:eastAsia="Times New Roman" w:asciiTheme="minorHAnsi" w:hAnsiTheme="minorHAnsi" w:cstheme="minorHAnsi"/>
          <w:b/>
          <w:bCs/>
          <w:color w:val="auto"/>
        </w:rPr>
      </w:pPr>
      <w:r>
        <w:rPr>
          <w:rFonts w:eastAsia="Times New Roman" w:asciiTheme="minorHAnsi" w:hAnsiTheme="minorHAnsi" w:cstheme="minorHAnsi"/>
          <w:b/>
          <w:bCs/>
          <w:color w:val="auto"/>
        </w:rPr>
        <w:t>U Odjelu za djecu rane i predškolske dobi djeluju dvije stručne cjeline a to su:</w:t>
      </w:r>
    </w:p>
    <w:p>
      <w:pPr>
        <w:spacing w:before="100" w:beforeAutospacing="1"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1.Stručna cjelina rana intervencija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 Stručna cjelina za odgoj i obrazovanje djece rane i predškolske dobi</w:t>
      </w:r>
    </w:p>
    <w:p>
      <w:pPr>
        <w:spacing w:before="100" w:beforeAutospacing="1" w:after="0" w:line="240" w:lineRule="auto"/>
        <w:ind w:left="0" w:firstLine="0"/>
        <w:rPr>
          <w:rFonts w:eastAsia="Times New Roman" w:asciiTheme="minorHAnsi" w:hAnsiTheme="minorHAnsi" w:cstheme="minorHAnsi"/>
          <w:color w:val="auto"/>
        </w:rPr>
      </w:pPr>
      <w:r>
        <w:rPr>
          <w:rFonts w:hint="default" w:eastAsia="Times New Roman" w:asciiTheme="minorHAnsi" w:hAnsiTheme="minorHAnsi" w:cstheme="minorHAnsi"/>
          <w:b/>
          <w:bCs/>
          <w:color w:val="auto"/>
          <w:lang w:val="hr-HR"/>
        </w:rPr>
        <w:t>Broj djece u Odjelu za djecu rane i predškolske dobi uključene</w:t>
      </w:r>
      <w:r>
        <w:rPr>
          <w:rFonts w:eastAsia="Times New Roman" w:asciiTheme="minorHAnsi" w:hAnsiTheme="minorHAnsi" w:cstheme="minorHAnsi"/>
          <w:b/>
          <w:bCs/>
          <w:color w:val="auto"/>
        </w:rPr>
        <w:t xml:space="preserve"> u kontinuirani tretman ili odgojno obrazovni rad:</w:t>
      </w:r>
    </w:p>
    <w:p>
      <w:pPr>
        <w:spacing w:before="100" w:beforeAutospacing="1" w:after="0" w:line="240" w:lineRule="auto"/>
        <w:ind w:left="0" w:firstLine="0"/>
        <w:rPr>
          <w:rFonts w:eastAsia="Times New Roman" w:asciiTheme="minorHAnsi" w:hAnsiTheme="minorHAnsi" w:cstheme="minorHAnsi"/>
          <w:color w:val="auto"/>
        </w:rPr>
      </w:pPr>
    </w:p>
    <w:tbl>
      <w:tblPr>
        <w:tblStyle w:val="6"/>
        <w:tblW w:w="7770" w:type="dxa"/>
        <w:tblCellSpacing w:w="0"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4213"/>
        <w:gridCol w:w="1787"/>
        <w:gridCol w:w="177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38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NRT</w:t>
            </w:r>
          </w:p>
        </w:tc>
        <w:tc>
          <w:tcPr>
            <w:tcW w:w="16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62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108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38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RANA INTERVENCIJA (Pula, Poreč)</w:t>
            </w:r>
          </w:p>
        </w:tc>
        <w:tc>
          <w:tcPr>
            <w:tcW w:w="16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62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150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38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VRTIĆ</w:t>
            </w:r>
          </w:p>
        </w:tc>
        <w:tc>
          <w:tcPr>
            <w:tcW w:w="16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62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38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UKUPNO</w:t>
            </w:r>
          </w:p>
        </w:tc>
        <w:tc>
          <w:tcPr>
            <w:tcW w:w="16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62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268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38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RAD U SENZORNOJ SOBI (Pula, Poreč)</w:t>
            </w:r>
          </w:p>
        </w:tc>
        <w:tc>
          <w:tcPr>
            <w:tcW w:w="16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62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38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JEZIČNO-GOVORNE RADIONICE (Poreč)</w:t>
            </w:r>
          </w:p>
        </w:tc>
        <w:tc>
          <w:tcPr>
            <w:tcW w:w="16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62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9</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38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KABINET ZA ASISTIVNU</w:t>
            </w:r>
          </w:p>
        </w:tc>
        <w:tc>
          <w:tcPr>
            <w:tcW w:w="16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62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15</w:t>
            </w:r>
          </w:p>
        </w:tc>
      </w:tr>
    </w:tbl>
    <w:p>
      <w:pPr>
        <w:spacing w:before="100" w:beforeAutospacing="1" w:after="0" w:line="240" w:lineRule="auto"/>
        <w:ind w:left="0" w:firstLine="0"/>
        <w:rPr>
          <w:rFonts w:eastAsia="Times New Roman" w:asciiTheme="minorHAnsi" w:hAnsiTheme="minorHAnsi" w:cstheme="minorHAnsi"/>
          <w:color w:val="auto"/>
        </w:rPr>
      </w:pPr>
    </w:p>
    <w:p>
      <w:pPr>
        <w:spacing w:before="100" w:beforeAutospacing="1" w:after="0" w:line="240" w:lineRule="auto"/>
        <w:ind w:left="0" w:firstLine="0"/>
        <w:rPr>
          <w:rFonts w:hint="default" w:eastAsia="Times New Roman" w:asciiTheme="minorHAnsi" w:hAnsiTheme="minorHAnsi" w:cstheme="minorHAnsi"/>
          <w:color w:val="auto"/>
          <w:lang w:val="hr-HR"/>
        </w:rPr>
      </w:pPr>
      <w:r>
        <w:rPr>
          <w:rFonts w:eastAsia="Times New Roman" w:asciiTheme="minorHAnsi" w:hAnsiTheme="minorHAnsi" w:cstheme="minorHAnsi"/>
          <w:b/>
          <w:bCs/>
          <w:color w:val="auto"/>
        </w:rPr>
        <w:t>OSTVARENI TRETMANI</w:t>
      </w:r>
      <w:r>
        <w:rPr>
          <w:rFonts w:hint="default" w:eastAsia="Times New Roman" w:asciiTheme="minorHAnsi" w:hAnsiTheme="minorHAnsi" w:cstheme="minorHAnsi"/>
          <w:b/>
          <w:bCs/>
          <w:color w:val="auto"/>
          <w:lang w:val="hr-HR"/>
        </w:rPr>
        <w:t xml:space="preserve">  - BROJ USLUGA </w:t>
      </w:r>
    </w:p>
    <w:tbl>
      <w:tblPr>
        <w:tblStyle w:val="6"/>
        <w:tblW w:w="9060" w:type="dxa"/>
        <w:tblCellSpacing w:w="0"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4643"/>
        <w:gridCol w:w="2216"/>
        <w:gridCol w:w="220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STRUČNI DJELATNICI</w:t>
            </w:r>
          </w:p>
        </w:tc>
        <w:tc>
          <w:tcPr>
            <w:tcW w:w="20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 KABINETU</w:t>
            </w:r>
          </w:p>
        </w:tc>
        <w:tc>
          <w:tcPr>
            <w:tcW w:w="204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ONE LINE</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EDUKACIJKI REHABILITATORI (Pula, Poreč) ukupno 5 stručna djelatnika</w:t>
            </w:r>
          </w:p>
        </w:tc>
        <w:tc>
          <w:tcPr>
            <w:tcW w:w="20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3492</w:t>
            </w:r>
          </w:p>
        </w:tc>
        <w:tc>
          <w:tcPr>
            <w:tcW w:w="204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LOGOPEDI (Pula, Poreč) -3 stručna djelatnika</w:t>
            </w:r>
          </w:p>
        </w:tc>
        <w:tc>
          <w:tcPr>
            <w:tcW w:w="20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2501</w:t>
            </w:r>
          </w:p>
        </w:tc>
        <w:tc>
          <w:tcPr>
            <w:tcW w:w="204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159 (Poreč)</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FIZIOTERAPEUTI (2Pula, Poreč)</w:t>
            </w:r>
          </w:p>
        </w:tc>
        <w:tc>
          <w:tcPr>
            <w:tcW w:w="20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2255</w:t>
            </w:r>
          </w:p>
        </w:tc>
        <w:tc>
          <w:tcPr>
            <w:tcW w:w="204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RAD U SENZORNOJ SOBI (Pula, Poreč)-3 djelatnika</w:t>
            </w:r>
          </w:p>
        </w:tc>
        <w:tc>
          <w:tcPr>
            <w:tcW w:w="20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613</w:t>
            </w:r>
          </w:p>
        </w:tc>
        <w:tc>
          <w:tcPr>
            <w:tcW w:w="204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JEZIČNO GOVORNE RADIONICE ((Poreč)</w:t>
            </w:r>
          </w:p>
        </w:tc>
        <w:tc>
          <w:tcPr>
            <w:tcW w:w="20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58</w:t>
            </w:r>
          </w:p>
        </w:tc>
        <w:tc>
          <w:tcPr>
            <w:tcW w:w="204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ZAJEDNIČKE PROCJENE (logoped, psiholog, edukacijski rehabilitator)</w:t>
            </w:r>
          </w:p>
        </w:tc>
        <w:tc>
          <w:tcPr>
            <w:tcW w:w="20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97</w:t>
            </w:r>
          </w:p>
        </w:tc>
        <w:tc>
          <w:tcPr>
            <w:tcW w:w="204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p>
        </w:tc>
      </w:tr>
    </w:tbl>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UKUPNO IZDANO NALAZA I MIŠLJENJA</w:t>
      </w:r>
    </w:p>
    <w:tbl>
      <w:tblPr>
        <w:tblStyle w:val="6"/>
        <w:tblW w:w="9060" w:type="dxa"/>
        <w:tblCellSpacing w:w="0"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4530"/>
        <w:gridCol w:w="453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EDUK. REHABILITATORI I LOGOPEDI (Poreč, Pula)</w:t>
            </w:r>
          </w:p>
        </w:tc>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95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DIJAGNOSTIČKOM PROCJENOM</w:t>
            </w:r>
          </w:p>
        </w:tc>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291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UKUPNO</w:t>
            </w:r>
          </w:p>
        </w:tc>
        <w:tc>
          <w:tcPr>
            <w:tcW w:w="430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386</w:t>
            </w:r>
          </w:p>
        </w:tc>
      </w:tr>
    </w:tbl>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2.1. STRUČNA CJELINA RANA INTERVENCIJA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 Stručnoj cjelini rana intervencija uključuju se u program sva djecu sa područja Istarske županije, koja su rođena sa faktorima rizika, neurološkim smetnjama, te djeca kod kojih su kasnije nastupile izvjesna odstupanja na području razvoja (govora, ponašanja, socijalne komunikacije).</w:t>
      </w:r>
    </w:p>
    <w:p>
      <w:p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rPr>
        <w:t xml:space="preserve">U Stručnu cjelinu rana intervencija uključuju se u program praćenja i savjetodavnog rada sva djecu sa područja Istarske županije, koja su rođena sa faktorima rizika, neurološkim smetnjama, te sva djeca od 0-7 godina života, kod koje su uočena odstupanja u razvoju.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Rad se temelji na :</w:t>
      </w:r>
    </w:p>
    <w:p>
      <w:pPr>
        <w:spacing w:after="0" w:line="240" w:lineRule="auto"/>
        <w:ind w:left="1083" w:firstLine="0"/>
        <w:rPr>
          <w:rFonts w:eastAsia="Times New Roman" w:asciiTheme="minorHAnsi" w:hAnsiTheme="minorHAnsi" w:cstheme="minorHAnsi"/>
          <w:color w:val="auto"/>
        </w:rPr>
      </w:pPr>
      <w:r>
        <w:rPr>
          <w:rFonts w:eastAsia="Times New Roman" w:asciiTheme="minorHAnsi" w:hAnsiTheme="minorHAnsi" w:cstheme="minorHAnsi"/>
          <w:color w:val="auto"/>
        </w:rPr>
        <w:t>-principu trandisciplinarnog pristupa</w:t>
      </w:r>
    </w:p>
    <w:p>
      <w:pPr>
        <w:spacing w:after="0" w:line="240" w:lineRule="auto"/>
        <w:ind w:left="1083" w:firstLine="0"/>
        <w:rPr>
          <w:rFonts w:eastAsia="Times New Roman" w:asciiTheme="minorHAnsi" w:hAnsiTheme="minorHAnsi" w:cstheme="minorHAnsi"/>
          <w:color w:val="auto"/>
        </w:rPr>
      </w:pPr>
      <w:r>
        <w:rPr>
          <w:rFonts w:eastAsia="Times New Roman" w:asciiTheme="minorHAnsi" w:hAnsiTheme="minorHAnsi" w:cstheme="minorHAnsi"/>
          <w:color w:val="auto"/>
        </w:rPr>
        <w:t>-složnog modela timskog rada</w:t>
      </w:r>
    </w:p>
    <w:p>
      <w:pPr>
        <w:spacing w:after="0" w:line="240" w:lineRule="auto"/>
        <w:ind w:left="1083" w:firstLine="0"/>
        <w:rPr>
          <w:rFonts w:eastAsia="Times New Roman" w:asciiTheme="minorHAnsi" w:hAnsiTheme="minorHAnsi" w:cstheme="minorHAnsi"/>
          <w:color w:val="auto"/>
        </w:rPr>
      </w:pPr>
      <w:r>
        <w:rPr>
          <w:rFonts w:eastAsia="Times New Roman" w:asciiTheme="minorHAnsi" w:hAnsiTheme="minorHAnsi" w:cstheme="minorHAnsi"/>
          <w:color w:val="auto"/>
        </w:rPr>
        <w:t>- nadilazi granice jedne discipline dijeljenja znanja,uloga i odgovornosti te</w:t>
      </w:r>
    </w:p>
    <w:p>
      <w:pPr>
        <w:spacing w:after="0" w:line="240" w:lineRule="auto"/>
        <w:ind w:left="1083" w:firstLine="0"/>
        <w:rPr>
          <w:rFonts w:eastAsia="Times New Roman" w:asciiTheme="minorHAnsi" w:hAnsiTheme="minorHAnsi" w:cstheme="minorHAnsi"/>
          <w:color w:val="auto"/>
        </w:rPr>
      </w:pPr>
      <w:r>
        <w:rPr>
          <w:rFonts w:eastAsia="Times New Roman" w:asciiTheme="minorHAnsi" w:hAnsiTheme="minorHAnsi" w:cstheme="minorHAnsi"/>
          <w:color w:val="auto"/>
        </w:rPr>
        <w:t>-daje važnu ulogu obitelji- ravnopravnim dionicima u procjeni vlastitog djeteta, sa aktivnim učešćem u planiranju i realizaciji zajedničko osmišljenih planova podrške.</w:t>
      </w:r>
    </w:p>
    <w:p>
      <w:pPr>
        <w:spacing w:after="0" w:line="240" w:lineRule="auto"/>
        <w:ind w:left="1083" w:firstLine="0"/>
        <w:rPr>
          <w:rFonts w:eastAsia="Times New Roman" w:asciiTheme="minorHAnsi" w:hAnsiTheme="minorHAnsi" w:cstheme="minorHAnsi"/>
          <w:color w:val="auto"/>
        </w:rPr>
      </w:pPr>
    </w:p>
    <w:p>
      <w:pPr>
        <w:spacing w:before="100" w:beforeAutospacing="1" w:after="0" w:line="240" w:lineRule="auto"/>
        <w:rPr>
          <w:rFonts w:eastAsia="Times New Roman" w:asciiTheme="minorHAnsi" w:hAnsiTheme="minorHAnsi" w:cstheme="minorHAnsi"/>
        </w:rPr>
      </w:pPr>
    </w:p>
    <w:p>
      <w:p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rPr>
        <w:t>Usluga rane intervencije obuhvaća stručnu poticajnu pomoć djeci i stručnu savjetodavnu pomoć njihovim roditeljima, uključujući druge članove obitelji te udomitelja za djecu, kod nekog utvrđenog razvojnog rizika ili razvojne teškoće djeteta. ( čl. 91, stavak 1. Zakona o socijalnoj skrbi 2011.)</w:t>
      </w:r>
    </w:p>
    <w:p>
      <w:pPr>
        <w:spacing w:before="100" w:beforeAutospacing="1" w:after="0" w:line="240" w:lineRule="auto"/>
        <w:ind w:left="0" w:firstLine="0"/>
        <w:rPr>
          <w:rFonts w:eastAsia="Times New Roman" w:asciiTheme="minorHAnsi" w:hAnsiTheme="minorHAnsi" w:cstheme="minorHAnsi"/>
          <w:b/>
          <w:bCs/>
        </w:rPr>
      </w:pPr>
    </w:p>
    <w:p>
      <w:pPr>
        <w:spacing w:before="100" w:beforeAutospacing="1" w:after="0" w:line="240" w:lineRule="auto"/>
        <w:ind w:left="0" w:firstLine="0"/>
        <w:rPr>
          <w:rFonts w:eastAsia="Times New Roman" w:asciiTheme="minorHAnsi" w:hAnsiTheme="minorHAnsi" w:cstheme="minorHAnsi"/>
          <w:b/>
          <w:bCs/>
        </w:rPr>
      </w:pP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CILJ RANE INTE</w:t>
      </w:r>
      <w:r>
        <w:rPr>
          <w:rFonts w:hint="default" w:eastAsia="Times New Roman" w:asciiTheme="minorHAnsi" w:hAnsiTheme="minorHAnsi" w:cstheme="minorHAnsi"/>
          <w:b/>
          <w:bCs/>
          <w:lang w:val="hr-HR"/>
        </w:rPr>
        <w:t>R</w:t>
      </w:r>
      <w:r>
        <w:rPr>
          <w:rFonts w:eastAsia="Times New Roman" w:asciiTheme="minorHAnsi" w:hAnsiTheme="minorHAnsi" w:cstheme="minorHAnsi"/>
          <w:b/>
          <w:bCs/>
        </w:rPr>
        <w:t>VENCIJE JE:</w:t>
      </w:r>
    </w:p>
    <w:p>
      <w:pPr>
        <w:numPr>
          <w:ilvl w:val="0"/>
          <w:numId w:val="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rPr>
        <w:t>Potaknuti optimalan rast i razvoj djeteta kako bi ono razvilo svoje potencijale na emocionalnom,socijalnom i kognitivnom području.</w:t>
      </w:r>
    </w:p>
    <w:p>
      <w:pPr>
        <w:numPr>
          <w:ilvl w:val="0"/>
          <w:numId w:val="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b/>
          <w:bCs/>
        </w:rPr>
        <w:t>RANA INTERVENCIJA</w:t>
      </w:r>
      <w:r>
        <w:rPr>
          <w:rFonts w:eastAsia="Times New Roman" w:asciiTheme="minorHAnsi" w:hAnsiTheme="minorHAnsi" w:cstheme="minorHAnsi"/>
        </w:rPr>
        <w:t xml:space="preserve"> u djetinjstvu čini multidisciplinarni pristup od 0-7 god. života, te stoga usluge u našem odsjeku zajedno pružaju fizioterapeti, logopedi, psiholozi, edukacijski rehabilitaori, uz stručno praćenje fizijatra (liječnika vanjskog suradnika).</w:t>
      </w:r>
    </w:p>
    <w:p>
      <w:pPr>
        <w:numPr>
          <w:ilvl w:val="0"/>
          <w:numId w:val="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rPr>
        <w:t>Timski rad se temelji na opsežnoj procjeni djeteta s ciljem izrade zajedničkog nalaza i mišljenja na sonovu kojeg se kreira jedinstveni individualni plan podrške za dijete i njegovu obitelj.</w:t>
      </w:r>
    </w:p>
    <w:p>
      <w:pPr>
        <w:numPr>
          <w:ilvl w:val="0"/>
          <w:numId w:val="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b/>
          <w:bCs/>
        </w:rPr>
        <w:t>U radu pratimo bitne faze u ranoj intervenciji a to su:</w:t>
      </w:r>
    </w:p>
    <w:p>
      <w:pPr>
        <w:spacing w:before="100" w:beforeAutospacing="1" w:after="0" w:line="240" w:lineRule="auto"/>
        <w:ind w:left="1168" w:firstLine="0"/>
        <w:rPr>
          <w:rFonts w:eastAsia="Times New Roman" w:asciiTheme="minorHAnsi" w:hAnsiTheme="minorHAnsi" w:cstheme="minorHAnsi"/>
          <w:color w:val="auto"/>
        </w:rPr>
      </w:pPr>
      <w:r>
        <w:rPr>
          <w:rFonts w:eastAsia="Times New Roman" w:asciiTheme="minorHAnsi" w:hAnsiTheme="minorHAnsi" w:cstheme="minorHAnsi"/>
        </w:rPr>
        <w:t>Identifikacija,detekcija,dijagnostika,habilitacijski i rehabilitacijski tretmani,savjetovanja</w:t>
      </w:r>
    </w:p>
    <w:p>
      <w:pPr>
        <w:numPr>
          <w:ilvl w:val="0"/>
          <w:numId w:val="5"/>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rPr>
        <w:t>Ranu intervenciju u našem Odsjeku započinjemo u trenutku kada se uoče postojanje prvih znakova razvojnog odstupanja. Ne čekamo postavljanje dijagnoze.</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Djeca u naš Centar dolaze uputnicom pedijatra , neuropedijatra, liječnika obiteljske medicine, kliničkih psihologa ili stručnjaka iz drugih ustanova koji su uočili određena odstupanja u psihofizičkom razvoju djeteta.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Dodatnom edukacijom na Edukacijsko rehabilitacijskom fakultetu u Zagrebu ,pored psihologa I logopeda i edukacijski rehabilitator je završio edukaciju pod nazivom: Razvojni profil djece predškolske dobi: opažanja i analiza, što omogućuje kvalitetniju i potpuniju procjenu djeteta uz savjetovanje roditelja.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Usluge rane intervencije pružale su se na tri lokacije i to:</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 </w:t>
      </w:r>
      <w:r>
        <w:rPr>
          <w:rFonts w:eastAsia="Times New Roman" w:asciiTheme="minorHAnsi" w:hAnsiTheme="minorHAnsi" w:cstheme="minorHAnsi"/>
          <w:b/>
          <w:bCs/>
          <w:color w:val="auto"/>
        </w:rPr>
        <w:t xml:space="preserve">Pula, Vidikovac </w:t>
      </w:r>
      <w:r>
        <w:rPr>
          <w:rFonts w:eastAsia="Times New Roman" w:asciiTheme="minorHAnsi" w:hAnsiTheme="minorHAnsi" w:cstheme="minorHAnsi"/>
          <w:color w:val="auto"/>
        </w:rPr>
        <w:t>(dijagnostička procjena djece, (logoped, psiholog, edukacijski rehabilitator),kontrolna praćenja djece, NRT procjena , habilitacija i rehabilitacija (jedan fizioterapeut), te pružanje usluga rane intervencije (logoped, edukacijski rehabilitator).</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w:t>
      </w:r>
      <w:r>
        <w:rPr>
          <w:rFonts w:eastAsia="Times New Roman" w:asciiTheme="minorHAnsi" w:hAnsiTheme="minorHAnsi" w:cstheme="minorHAnsi"/>
          <w:b/>
          <w:bCs/>
          <w:color w:val="auto"/>
        </w:rPr>
        <w:t xml:space="preserve"> Pula, Budicinova </w:t>
      </w:r>
      <w:r>
        <w:rPr>
          <w:rFonts w:eastAsia="Times New Roman" w:asciiTheme="minorHAnsi" w:hAnsiTheme="minorHAnsi" w:cstheme="minorHAnsi"/>
          <w:color w:val="auto"/>
        </w:rPr>
        <w:t>– usluge rane intervencije koje su pružala tri edukacijska rehabilitatora, dva logopeda</w:t>
      </w:r>
      <w:r>
        <w:rPr>
          <w:rFonts w:hint="default" w:eastAsia="Times New Roman" w:asciiTheme="minorHAnsi" w:hAnsiTheme="minorHAnsi" w:cstheme="minorHAnsi"/>
          <w:color w:val="auto"/>
          <w:lang w:val="hr-HR"/>
        </w:rPr>
        <w:t>,</w:t>
      </w:r>
      <w:r>
        <w:rPr>
          <w:rFonts w:eastAsia="Times New Roman" w:asciiTheme="minorHAnsi" w:hAnsiTheme="minorHAnsi" w:cstheme="minorHAnsi"/>
          <w:color w:val="auto"/>
        </w:rPr>
        <w:t xml:space="preserve"> usluge fizikalne terapije koj</w:t>
      </w:r>
      <w:r>
        <w:rPr>
          <w:rFonts w:hint="default" w:eastAsia="Times New Roman" w:asciiTheme="minorHAnsi" w:hAnsiTheme="minorHAnsi" w:cstheme="minorHAnsi"/>
          <w:color w:val="auto"/>
          <w:lang w:val="hr-HR"/>
        </w:rPr>
        <w:t>e</w:t>
      </w:r>
      <w:r>
        <w:rPr>
          <w:rFonts w:eastAsia="Times New Roman" w:asciiTheme="minorHAnsi" w:hAnsiTheme="minorHAnsi" w:cstheme="minorHAnsi"/>
          <w:color w:val="auto"/>
        </w:rPr>
        <w:t xml:space="preserve"> je realizirao jedan fizioterapeut, pružanje usluga senzorne integracije (2 senzorna pedagoga), usluge psihologa, te pružanje procjene i rehabilitacije </w:t>
      </w:r>
      <w:r>
        <w:rPr>
          <w:rFonts w:hint="default" w:eastAsia="Times New Roman" w:asciiTheme="minorHAnsi" w:hAnsiTheme="minorHAnsi" w:cstheme="minorHAnsi"/>
          <w:color w:val="auto"/>
          <w:lang w:val="hr-HR"/>
        </w:rPr>
        <w:t xml:space="preserve">u </w:t>
      </w:r>
      <w:r>
        <w:rPr>
          <w:rFonts w:eastAsia="Times New Roman" w:asciiTheme="minorHAnsi" w:hAnsiTheme="minorHAnsi" w:cstheme="minorHAnsi"/>
          <w:color w:val="auto"/>
        </w:rPr>
        <w:t>kabinetu za asistivnu i nadomjesnu komunikaciju.</w:t>
      </w:r>
    </w:p>
    <w:p>
      <w:pPr>
        <w:spacing w:after="0" w:line="240" w:lineRule="auto"/>
        <w:ind w:left="0" w:firstLine="0"/>
        <w:rPr>
          <w:rFonts w:eastAsia="Times New Roman" w:asciiTheme="minorHAnsi" w:hAnsiTheme="minorHAnsi" w:cstheme="minorHAnsi"/>
          <w:b/>
          <w:bCs/>
          <w:color w:val="auto"/>
        </w:rPr>
      </w:pPr>
      <w:r>
        <w:rPr>
          <w:rFonts w:eastAsia="Times New Roman" w:asciiTheme="minorHAnsi" w:hAnsiTheme="minorHAnsi" w:cstheme="minorHAnsi"/>
          <w:color w:val="auto"/>
        </w:rPr>
        <w:t xml:space="preserve">- </w:t>
      </w:r>
      <w:r>
        <w:rPr>
          <w:rFonts w:eastAsia="Times New Roman" w:asciiTheme="minorHAnsi" w:hAnsiTheme="minorHAnsi" w:cstheme="minorHAnsi"/>
          <w:b/>
          <w:bCs/>
          <w:color w:val="auto"/>
        </w:rPr>
        <w:t>Ispostava Poreč</w:t>
      </w:r>
      <w:r>
        <w:rPr>
          <w:rFonts w:eastAsia="Times New Roman" w:asciiTheme="minorHAnsi" w:hAnsiTheme="minorHAnsi" w:cstheme="minorHAnsi"/>
          <w:color w:val="auto"/>
        </w:rPr>
        <w:t xml:space="preserve">- pružanje usluga djeci sa područja sjeverozapadne Istre, koja su dijagnostičku procjenu prošla u Puli. Korisnici dobivaju usluge rane intervencije , gdje </w:t>
      </w:r>
      <w:r>
        <w:rPr>
          <w:rFonts w:hint="default" w:eastAsia="Times New Roman" w:asciiTheme="minorHAnsi" w:hAnsiTheme="minorHAnsi" w:cstheme="minorHAnsi"/>
          <w:color w:val="auto"/>
          <w:lang w:val="hr-HR"/>
        </w:rPr>
        <w:t xml:space="preserve">su </w:t>
      </w:r>
      <w:r>
        <w:rPr>
          <w:rFonts w:eastAsia="Times New Roman" w:asciiTheme="minorHAnsi" w:hAnsiTheme="minorHAnsi" w:cstheme="minorHAnsi"/>
          <w:color w:val="auto"/>
        </w:rPr>
        <w:t>usluge pružali logoped, edukacijski rehabilitator, fizioterapeut i psiholog.</w:t>
      </w:r>
      <w:r>
        <w:rPr>
          <w:rFonts w:hint="default" w:eastAsia="Times New Roman" w:asciiTheme="minorHAnsi" w:hAnsiTheme="minorHAnsi" w:cstheme="minorHAnsi"/>
          <w:color w:val="auto"/>
          <w:lang w:val="hr-HR"/>
        </w:rPr>
        <w:t xml:space="preserve"> </w:t>
      </w:r>
      <w:r>
        <w:rPr>
          <w:rFonts w:eastAsia="Times New Roman" w:asciiTheme="minorHAnsi" w:hAnsiTheme="minorHAnsi" w:cstheme="minorHAnsi"/>
          <w:color w:val="auto"/>
        </w:rPr>
        <w:t xml:space="preserve">Pored pružanja usluge rane intervencije u kabinetu, pružale su se i usluge kroz rad </w:t>
      </w:r>
      <w:r>
        <w:rPr>
          <w:rFonts w:hint="default" w:eastAsia="Times New Roman" w:asciiTheme="minorHAnsi" w:hAnsiTheme="minorHAnsi" w:cstheme="minorHAnsi"/>
          <w:color w:val="auto"/>
          <w:lang w:val="hr-HR"/>
        </w:rPr>
        <w:t xml:space="preserve">u </w:t>
      </w:r>
      <w:r>
        <w:rPr>
          <w:rFonts w:eastAsia="Times New Roman" w:asciiTheme="minorHAnsi" w:hAnsiTheme="minorHAnsi" w:cstheme="minorHAnsi"/>
          <w:color w:val="auto"/>
        </w:rPr>
        <w:t>senzornoj sobi, te kroz jezično -govorne radionice. Jednom tjedno usluge pruža fizioterapeut te psiholog tri puta tjedno.</w:t>
      </w:r>
    </w:p>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RANA INTERVENCIJA</w:t>
      </w:r>
      <w:r>
        <w:rPr>
          <w:rFonts w:eastAsia="Times New Roman" w:asciiTheme="minorHAnsi" w:hAnsiTheme="minorHAnsi" w:cstheme="minorHAnsi"/>
          <w:color w:val="auto"/>
        </w:rPr>
        <w:t xml:space="preserve"> - </w:t>
      </w:r>
      <w:r>
        <w:rPr>
          <w:rFonts w:eastAsia="Times New Roman" w:asciiTheme="minorHAnsi" w:hAnsiTheme="minorHAnsi" w:cstheme="minorHAnsi"/>
          <w:b/>
          <w:bCs/>
          <w:color w:val="auto"/>
        </w:rPr>
        <w:t xml:space="preserve">VIDIKOVAC 7 (NRT, dijagnostička procjena logopeda, edukacijskog rehabilitaora, psihologa)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Stručni djelatnici u Centru za rehabilitaciju Veruda-Pula samostalno ili zajedno (psiholog i logoped) vrše procjenu i kontrolu neurorizične djece i sve one djece koja su upućena od strane nadležnog pedijatra cijele Istarske županije. Velik dio </w:t>
      </w:r>
      <w:r>
        <w:rPr>
          <w:rFonts w:hint="default" w:eastAsia="Times New Roman" w:asciiTheme="minorHAnsi" w:hAnsiTheme="minorHAnsi" w:cstheme="minorHAnsi"/>
          <w:color w:val="auto"/>
          <w:lang w:val="hr-HR"/>
        </w:rPr>
        <w:t xml:space="preserve">rada </w:t>
      </w:r>
      <w:r>
        <w:rPr>
          <w:rFonts w:eastAsia="Times New Roman" w:asciiTheme="minorHAnsi" w:hAnsiTheme="minorHAnsi" w:cstheme="minorHAnsi"/>
          <w:color w:val="auto"/>
        </w:rPr>
        <w:t xml:space="preserve">stručnjaka (logoped, psiholog, edukacijski rehabilitator) koji rade procjenu djece sastoji se i u edukaciji i savjetodavnom radu roditelja i drugih članova obitelji ,o korisnim strategijama za poticanje svih aspekata razvoja, ali uvijek s naglaskom na korištenje dobrih i jačih strana djetetova razvoja , s ciljem poticanja razvoja onih vještina koje su kod djeteta nezrelije ili postoje određena odstupanja u razvoju.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Roditeljima se osigurava pristup potrebnim informacijama (davanje pismenih materijala, usmenih uputa i prikaza vježbi i igara) te daje kontinuirana podrška.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Stručnjaci koje vrše procjenu djeluju timski u donošenju zajedničkih mišljena, razgovora s roditeljima,, kroz mjesečne timske sinteze.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Zajedno s ostalim članovima stručnog tima (fizioterapeut, rehabilitaori koji će pružati usluge rane intervencije) održavaju se kontinuirane timske sinteze o sustavnom prijenosu informacija o svakom pojedinom djetetu – korisniku.</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Nakon timske procjene sva djeca su evidentirana na postojeće evidencijske liste, koje služe u svrhu registriranja djece koja su zatražila usluge procjene, uključivanje u rehabilitaciju djece kojoj je to potrebno po registriranom datumu dolaska, te praćenje djece kojoj su potrebna samo periodična -kontrolna praćenja i savjet roditeljima.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Korisnici se obavještavaju pisanom obavijesti kako o dolasku na procjenu, tako i o uključivanju u rehabilitaciju.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Rješenjem o dobivanju socijalne usluge - rane intervencije nadležnog Centra za socijalnu skrb. korisnici se uključuju u rad.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Usluge dobivaju do 7 godine života ili polaska u školu.</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 xml:space="preserve">NRT TERAPIJA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Rad fizioterapeuta se sastojao u pružanju usluga neurorazvojne terapije, Bobath koncept djeci jasličke dobi koja imaju neurološka odstupanja i smetnje u razvoju..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Usluge su pružane djeci s područja istarske županije, koja su bila upućivana od strane liječnika primarne zdravstvene zaštite ili dječjeg odjela Opće bolnice Pula, te KBC Rijeka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 neurorazvojnu terapiju uključeno je</w:t>
      </w:r>
      <w:r>
        <w:rPr>
          <w:rFonts w:eastAsia="Times New Roman" w:asciiTheme="minorHAnsi" w:hAnsiTheme="minorHAnsi" w:cstheme="minorHAnsi"/>
          <w:b/>
          <w:bCs/>
          <w:color w:val="auto"/>
        </w:rPr>
        <w:t xml:space="preserve"> 108 </w:t>
      </w:r>
      <w:r>
        <w:rPr>
          <w:rFonts w:eastAsia="Times New Roman" w:asciiTheme="minorHAnsi" w:hAnsiTheme="minorHAnsi" w:cstheme="minorHAnsi"/>
          <w:color w:val="auto"/>
        </w:rPr>
        <w:t>djece.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 periodu od 01.09.2020. do 30.08.2021.uključeno je</w:t>
      </w:r>
      <w:r>
        <w:rPr>
          <w:rFonts w:eastAsia="Times New Roman" w:asciiTheme="minorHAnsi" w:hAnsiTheme="minorHAnsi" w:cstheme="minorHAnsi"/>
          <w:b/>
          <w:bCs/>
          <w:color w:val="auto"/>
        </w:rPr>
        <w:t xml:space="preserve"> 72 </w:t>
      </w:r>
      <w:r>
        <w:rPr>
          <w:rFonts w:eastAsia="Times New Roman" w:asciiTheme="minorHAnsi" w:hAnsiTheme="minorHAnsi" w:cstheme="minorHAnsi"/>
          <w:color w:val="auto"/>
        </w:rPr>
        <w:t>nove djece jasličke dobi.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Preostali broj djece imao je nastavak NRT iz prethodnog razdoblja.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Uključivanjem svakog djeteta u NRT, fizioterapeut obavlja procjenu koja se sastoji u anamnezi, procjeni motoričkog razvoja, tonusa muskulature, prisustvo patoloških obrazaca kretanja .Za svako dijete izrađuje se cilj i plan terapije.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Praćenje motoričkog razvoja vrši se tromjesečno te prema potrebi djeteta.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NRT se provodila u Bobath konceptu.</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Fizioterapeut sudjeluje u radu ambulante s</w:t>
      </w:r>
      <w:r>
        <w:rPr>
          <w:rFonts w:eastAsia="Times New Roman" w:asciiTheme="minorHAnsi" w:hAnsiTheme="minorHAnsi" w:cstheme="minorHAnsi"/>
          <w:b/>
          <w:bCs/>
          <w:color w:val="auto"/>
        </w:rPr>
        <w:t xml:space="preserve"> FIZIJATROM </w:t>
      </w:r>
      <w:r>
        <w:rPr>
          <w:rFonts w:eastAsia="Times New Roman" w:asciiTheme="minorHAnsi" w:hAnsiTheme="minorHAnsi" w:cstheme="minorHAnsi"/>
          <w:color w:val="auto"/>
        </w:rPr>
        <w:t xml:space="preserve">gdje je obavljeno </w:t>
      </w:r>
      <w:r>
        <w:rPr>
          <w:rFonts w:eastAsia="Times New Roman" w:asciiTheme="minorHAnsi" w:hAnsiTheme="minorHAnsi" w:cstheme="minorHAnsi"/>
          <w:b/>
          <w:bCs/>
          <w:color w:val="auto"/>
        </w:rPr>
        <w:t>147 PREGLEDA.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UKUPNO JE OBAVLJENO 1234 TRETMANA I 72 FIZIO.PROCJENA.</w:t>
      </w:r>
    </w:p>
    <w:p>
      <w:pPr>
        <w:spacing w:before="100" w:beforeAutospacing="1" w:after="0" w:line="240" w:lineRule="auto"/>
        <w:ind w:left="0" w:firstLine="0"/>
        <w:rPr>
          <w:rFonts w:eastAsia="Times New Roman" w:asciiTheme="minorHAnsi" w:hAnsiTheme="minorHAnsi" w:cstheme="minorHAnsi"/>
          <w:b/>
          <w:color w:val="auto"/>
        </w:rPr>
      </w:pPr>
    </w:p>
    <w:p>
      <w:pPr>
        <w:spacing w:before="100" w:beforeAutospacing="1" w:after="0" w:line="240" w:lineRule="auto"/>
        <w:ind w:left="0" w:firstLine="0"/>
        <w:rPr>
          <w:rFonts w:eastAsia="Times New Roman" w:asciiTheme="minorHAnsi" w:hAnsiTheme="minorHAnsi" w:cstheme="minorHAnsi"/>
          <w:b/>
          <w:color w:val="auto"/>
        </w:rPr>
      </w:pPr>
      <w:r>
        <w:rPr>
          <w:rFonts w:eastAsia="Times New Roman" w:asciiTheme="minorHAnsi" w:hAnsiTheme="minorHAnsi" w:cstheme="minorHAnsi"/>
          <w:b/>
          <w:color w:val="auto"/>
        </w:rPr>
        <w:t>PROCJENE RAZVOJA</w:t>
      </w:r>
    </w:p>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color w:val="auto"/>
          <w:u w:val="single"/>
        </w:rPr>
        <w:t>P</w:t>
      </w:r>
      <w:r>
        <w:rPr>
          <w:rFonts w:eastAsia="Times New Roman" w:asciiTheme="minorHAnsi" w:hAnsiTheme="minorHAnsi" w:cstheme="minorHAnsi"/>
          <w:b/>
          <w:bCs/>
          <w:color w:val="auto"/>
        </w:rPr>
        <w:t>PRIKAZ ZAJEDNIČKIH PROCJENA PO OPĆINAMA (LOGOPED, PSIHOLOG, EDUKACIJSKI REHABILITATOR)</w:t>
      </w:r>
    </w:p>
    <w:tbl>
      <w:tblPr>
        <w:tblStyle w:val="6"/>
        <w:tblW w:w="10860" w:type="dxa"/>
        <w:tblCellSpacing w:w="0" w:type="dxa"/>
        <w:tblInd w:w="0" w:type="dxa"/>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Layout w:type="autofit"/>
        <w:tblCellMar>
          <w:top w:w="105" w:type="dxa"/>
          <w:left w:w="105" w:type="dxa"/>
          <w:bottom w:w="105" w:type="dxa"/>
          <w:right w:w="105" w:type="dxa"/>
        </w:tblCellMar>
      </w:tblPr>
      <w:tblGrid>
        <w:gridCol w:w="1435"/>
        <w:gridCol w:w="2152"/>
        <w:gridCol w:w="3636"/>
        <w:gridCol w:w="3637"/>
      </w:tblGrid>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615" w:hRule="atLeast"/>
          <w:tblCellSpacing w:w="0" w:type="dxa"/>
        </w:trPr>
        <w:tc>
          <w:tcPr>
            <w:tcW w:w="1320" w:type="dxa"/>
            <w:tcBorders>
              <w:top w:val="outset" w:color="FFC000" w:sz="6" w:space="0"/>
              <w:left w:val="outset" w:color="FFC000" w:sz="6" w:space="0"/>
              <w:bottom w:val="outset" w:color="FFC000" w:sz="6" w:space="0"/>
              <w:right w:val="outset" w:color="FFC000" w:sz="6" w:space="0"/>
            </w:tcBorders>
            <w:shd w:val="clear" w:color="auto" w:fill="FFC000"/>
            <w:vAlign w:val="center"/>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REDNI BROJ</w:t>
            </w:r>
          </w:p>
        </w:tc>
        <w:tc>
          <w:tcPr>
            <w:tcW w:w="1980" w:type="dxa"/>
            <w:tcBorders>
              <w:top w:val="outset" w:color="FFC000" w:sz="6" w:space="0"/>
              <w:left w:val="outset" w:color="FFC000" w:sz="6" w:space="0"/>
              <w:bottom w:val="outset" w:color="FFC000" w:sz="6" w:space="0"/>
              <w:right w:val="outset" w:color="FFC000" w:sz="6" w:space="0"/>
            </w:tcBorders>
            <w:shd w:val="clear" w:color="auto" w:fill="FFC000"/>
            <w:vAlign w:val="center"/>
          </w:tcPr>
          <w:p>
            <w:pPr>
              <w:spacing w:before="100" w:beforeAutospacing="1" w:after="0" w:line="240" w:lineRule="auto"/>
              <w:ind w:left="0" w:firstLine="0"/>
              <w:rPr>
                <w:rFonts w:eastAsia="Times New Roman" w:asciiTheme="minorHAnsi" w:hAnsiTheme="minorHAnsi" w:cstheme="minorHAnsi"/>
                <w:color w:val="auto"/>
              </w:rPr>
            </w:pPr>
            <w:r>
              <w:rPr>
                <w:rFonts w:hint="default" w:eastAsia="Times New Roman" w:asciiTheme="minorHAnsi" w:hAnsiTheme="minorHAnsi" w:cstheme="minorHAnsi"/>
                <w:b/>
                <w:bCs/>
                <w:color w:val="auto"/>
                <w:lang w:val="hr-HR"/>
              </w:rPr>
              <w:t>GRAD/</w:t>
            </w:r>
            <w:r>
              <w:rPr>
                <w:rFonts w:eastAsia="Times New Roman" w:asciiTheme="minorHAnsi" w:hAnsiTheme="minorHAnsi" w:cstheme="minorHAnsi"/>
                <w:b/>
                <w:bCs/>
                <w:color w:val="auto"/>
              </w:rPr>
              <w:t>OPĆINA</w:t>
            </w:r>
          </w:p>
        </w:tc>
        <w:tc>
          <w:tcPr>
            <w:tcW w:w="3345" w:type="dxa"/>
            <w:tcBorders>
              <w:top w:val="outset" w:color="FFC000" w:sz="6" w:space="0"/>
              <w:left w:val="outset" w:color="FFC000" w:sz="6" w:space="0"/>
              <w:bottom w:val="outset" w:color="FFC000" w:sz="6" w:space="0"/>
              <w:right w:val="outset" w:color="FFC000" w:sz="6" w:space="0"/>
            </w:tcBorders>
            <w:shd w:val="clear" w:color="auto" w:fill="FFC000"/>
            <w:vAlign w:val="center"/>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UKUPAN BROJ KORISNIKA</w:t>
            </w:r>
          </w:p>
        </w:tc>
        <w:tc>
          <w:tcPr>
            <w:tcW w:w="3345" w:type="dxa"/>
            <w:tcBorders>
              <w:top w:val="outset" w:color="FFC000" w:sz="6" w:space="0"/>
              <w:left w:val="outset" w:color="FFC000" w:sz="6" w:space="0"/>
              <w:bottom w:val="outset" w:color="FFC000" w:sz="6" w:space="0"/>
              <w:right w:val="outset" w:color="FFC000" w:sz="6" w:space="0"/>
            </w:tcBorders>
            <w:shd w:val="clear" w:color="auto" w:fill="FFC000"/>
            <w:vAlign w:val="center"/>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 xml:space="preserve">UKUPAN BROJ TRETMANA </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shd w:val="clear" w:color="auto" w:fill="FFF2CC"/>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PULA</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42</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ŽMINJ</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shd w:val="clear" w:color="auto" w:fill="FFF2CC"/>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PAZIN</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KAROJBA</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shd w:val="clear" w:color="auto" w:fill="FFF2CC"/>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LABIN</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MOTOVUN</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shd w:val="clear" w:color="auto" w:fill="FFF2CC"/>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FAŽANA</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shd w:val="clear" w:color="auto" w:fill="FFF2CC"/>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UMAG</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33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ROVINJ</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BUZET</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NOVIGRAD</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BALE</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POREČ</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TAR</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RAŠA</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KRŠAN</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VODNJAN</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SVETVINČENAT</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TINJAN</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LIŽNJAN</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KAŠTELIR</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SV. LOVREČ</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MEDULIN</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VRSAR</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35"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before="100" w:beforeAutospacing="1"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b/>
                <w:bCs/>
                <w:color w:val="auto"/>
              </w:rPr>
              <w:t>-</w:t>
            </w: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MARČANA</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20" w:hRule="atLeast"/>
          <w:tblCellSpacing w:w="0" w:type="dxa"/>
        </w:trPr>
        <w:tc>
          <w:tcPr>
            <w:tcW w:w="1320" w:type="dxa"/>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i/>
                <w:iCs/>
                <w:color w:val="auto"/>
              </w:rPr>
            </w:pPr>
          </w:p>
        </w:tc>
        <w:tc>
          <w:tcPr>
            <w:tcW w:w="198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UKUPNO</w:t>
            </w: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3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97</w:t>
            </w:r>
          </w:p>
        </w:tc>
      </w:tr>
    </w:tbl>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PRIKAZ ZAJEDNIČKIH PROCJENA PO SPOLU, DOBI I DIJAGNOZAMA</w:t>
      </w:r>
    </w:p>
    <w:tbl>
      <w:tblPr>
        <w:tblStyle w:val="6"/>
        <w:tblW w:w="10215" w:type="dxa"/>
        <w:tblCellSpacing w:w="0" w:type="dxa"/>
        <w:tblInd w:w="0" w:type="dxa"/>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Layout w:type="autofit"/>
        <w:tblCellMar>
          <w:top w:w="105" w:type="dxa"/>
          <w:left w:w="105" w:type="dxa"/>
          <w:bottom w:w="105" w:type="dxa"/>
          <w:right w:w="105" w:type="dxa"/>
        </w:tblCellMar>
      </w:tblPr>
      <w:tblGrid>
        <w:gridCol w:w="508"/>
        <w:gridCol w:w="2359"/>
        <w:gridCol w:w="429"/>
        <w:gridCol w:w="461"/>
        <w:gridCol w:w="419"/>
        <w:gridCol w:w="419"/>
        <w:gridCol w:w="488"/>
        <w:gridCol w:w="419"/>
        <w:gridCol w:w="504"/>
        <w:gridCol w:w="504"/>
        <w:gridCol w:w="1059"/>
        <w:gridCol w:w="2646"/>
      </w:tblGrid>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330" w:hRule="atLeast"/>
          <w:tblCellSpacing w:w="0" w:type="dxa"/>
        </w:trPr>
        <w:tc>
          <w:tcPr>
            <w:tcW w:w="510" w:type="dxa"/>
            <w:tcBorders>
              <w:top w:val="outset" w:color="FFC000" w:sz="6" w:space="0"/>
              <w:left w:val="outset" w:color="FFC000" w:sz="6" w:space="0"/>
              <w:bottom w:val="outset" w:color="FFC000" w:sz="6" w:space="0"/>
              <w:right w:val="outset" w:color="FFC000" w:sz="6" w:space="0"/>
            </w:tcBorders>
            <w:shd w:val="clear" w:color="auto" w:fill="FFC000"/>
          </w:tcPr>
          <w:p>
            <w:pPr>
              <w:spacing w:before="100" w:beforeAutospacing="1" w:after="0" w:line="240" w:lineRule="auto"/>
              <w:ind w:left="0" w:firstLine="0"/>
              <w:rPr>
                <w:rFonts w:eastAsia="Times New Roman" w:asciiTheme="minorHAnsi" w:hAnsiTheme="minorHAnsi" w:cstheme="minorHAnsi"/>
                <w:color w:val="auto"/>
              </w:rPr>
            </w:pPr>
          </w:p>
        </w:tc>
        <w:tc>
          <w:tcPr>
            <w:tcW w:w="9270" w:type="dxa"/>
            <w:gridSpan w:val="11"/>
            <w:tcBorders>
              <w:top w:val="outset" w:color="FFC000" w:sz="6" w:space="0"/>
              <w:left w:val="outset" w:color="FFC000" w:sz="6" w:space="0"/>
              <w:bottom w:val="outset" w:color="FFC000" w:sz="6" w:space="0"/>
              <w:right w:val="outset" w:color="FFC000" w:sz="6" w:space="0"/>
            </w:tcBorders>
            <w:shd w:val="clear" w:color="auto" w:fill="FFC000"/>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DOB I SPOL DJECE</w:t>
            </w:r>
          </w:p>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345" w:hRule="atLeast"/>
          <w:tblCellSpacing w:w="0" w:type="dxa"/>
        </w:trPr>
        <w:tc>
          <w:tcPr>
            <w:tcW w:w="51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RB</w:t>
            </w:r>
          </w:p>
        </w:tc>
        <w:tc>
          <w:tcPr>
            <w:tcW w:w="2790" w:type="dxa"/>
            <w:gridSpan w:val="2"/>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DIJAGNOZA</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0-1</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1-2</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2-3</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3-4</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4-5</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85" w:firstLine="0"/>
              <w:rPr>
                <w:rFonts w:eastAsia="Times New Roman" w:asciiTheme="minorHAnsi" w:hAnsiTheme="minorHAnsi" w:cstheme="minorHAnsi"/>
                <w:color w:val="auto"/>
              </w:rPr>
            </w:pPr>
            <w:r>
              <w:rPr>
                <w:rFonts w:eastAsia="Times New Roman" w:asciiTheme="minorHAnsi" w:hAnsiTheme="minorHAnsi" w:cstheme="minorHAnsi"/>
                <w:color w:val="auto"/>
              </w:rPr>
              <w:t>5-6</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85" w:firstLine="0"/>
              <w:rPr>
                <w:rFonts w:eastAsia="Times New Roman" w:asciiTheme="minorHAnsi" w:hAnsiTheme="minorHAnsi" w:cstheme="minorHAnsi"/>
                <w:color w:val="auto"/>
              </w:rPr>
            </w:pPr>
            <w:r>
              <w:rPr>
                <w:rFonts w:eastAsia="Times New Roman" w:asciiTheme="minorHAnsi" w:hAnsiTheme="minorHAnsi" w:cstheme="minorHAnsi"/>
                <w:color w:val="auto"/>
              </w:rPr>
              <w:t>6-7</w:t>
            </w: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85" w:firstLine="0"/>
              <w:rPr>
                <w:rFonts w:eastAsia="Times New Roman" w:asciiTheme="minorHAnsi" w:hAnsiTheme="minorHAnsi" w:cstheme="minorHAnsi"/>
                <w:color w:val="auto"/>
              </w:rPr>
            </w:pPr>
            <w:r>
              <w:rPr>
                <w:rFonts w:eastAsia="Times New Roman" w:asciiTheme="minorHAnsi" w:hAnsiTheme="minorHAnsi" w:cstheme="minorHAnsi"/>
                <w:color w:val="auto"/>
              </w:rPr>
              <w:t>UKUP SPOL</w:t>
            </w:r>
          </w:p>
        </w:tc>
        <w:tc>
          <w:tcPr>
            <w:tcW w:w="91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UKUPNO</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6"/>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Poremećaj iz spektra autizma</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15</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7</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7"/>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Teškoće u socijalnoj komunikaciji </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0</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8"/>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Govorno jezične teškoće +senzorika</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9"/>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Govorno jezične teškoće+dodatne</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teškoće</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7</w:t>
            </w: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19</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24</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10"/>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Sy Down </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11"/>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Hiperkinetički Sy</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12"/>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Višestruke teškoće</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13"/>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Visokorizično dijete</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12</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16</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numPr>
                <w:ilvl w:val="0"/>
                <w:numId w:val="14"/>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MNO</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6</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15"/>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PCI HEMI</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0</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0</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0</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16"/>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PCI TETRA</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0</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17"/>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Opće razvojno zaostajanje</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18"/>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Motoričke teškoće</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19"/>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Tjelesna invalidnost</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20"/>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Poteškoće vida</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21"/>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Poteškoće sluha</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510" w:type="dxa"/>
            <w:vMerge w:val="restart"/>
            <w:tcBorders>
              <w:top w:val="outset" w:color="FFC000" w:sz="6" w:space="0"/>
              <w:left w:val="outset" w:color="FFC000" w:sz="6" w:space="0"/>
              <w:bottom w:val="outset" w:color="FFC000" w:sz="6" w:space="0"/>
              <w:right w:val="outset" w:color="FFC000" w:sz="6" w:space="0"/>
            </w:tcBorders>
          </w:tcPr>
          <w:p>
            <w:pPr>
              <w:numPr>
                <w:ilvl w:val="0"/>
                <w:numId w:val="22"/>
              </w:numPr>
              <w:spacing w:beforeAutospacing="1" w:after="0" w:afterAutospacing="1" w:line="240" w:lineRule="auto"/>
              <w:rPr>
                <w:rFonts w:eastAsia="Times New Roman" w:asciiTheme="minorHAnsi" w:hAnsiTheme="minorHAnsi" w:cstheme="minorHAnsi"/>
                <w:color w:val="auto"/>
              </w:rPr>
            </w:pPr>
          </w:p>
        </w:tc>
        <w:tc>
          <w:tcPr>
            <w:tcW w:w="24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EPI</w:t>
            </w:r>
          </w:p>
        </w:tc>
        <w:tc>
          <w:tcPr>
            <w:tcW w:w="1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w:t>
            </w: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915" w:type="dxa"/>
            <w:vMerge w:val="restart"/>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tcPr>
          <w:p>
            <w:pPr>
              <w:spacing w:after="0" w:line="240" w:lineRule="auto"/>
              <w:ind w:left="0" w:firstLine="0"/>
              <w:rPr>
                <w:rFonts w:eastAsia="Times New Roman" w:asciiTheme="minorHAnsi" w:hAnsiTheme="minorHAnsi" w:cstheme="minorHAnsi"/>
                <w:color w:val="auto"/>
              </w:rPr>
            </w:pPr>
          </w:p>
        </w:tc>
        <w:tc>
          <w:tcPr>
            <w:tcW w:w="1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Ž</w:t>
            </w:r>
          </w:p>
        </w:tc>
        <w:tc>
          <w:tcPr>
            <w:tcW w:w="46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shd w:val="clear" w:color="auto" w:fill="FFF2CC"/>
          </w:tcPr>
          <w:p>
            <w:pPr>
              <w:spacing w:before="100" w:beforeAutospacing="1" w:after="0" w:line="240" w:lineRule="auto"/>
              <w:ind w:left="0" w:firstLine="0"/>
              <w:rPr>
                <w:rFonts w:eastAsia="Times New Roman" w:asciiTheme="minorHAnsi" w:hAnsiTheme="minorHAnsi" w:cstheme="minorHAnsi"/>
                <w:color w:val="auto"/>
              </w:rPr>
            </w:pPr>
          </w:p>
        </w:tc>
        <w:tc>
          <w:tcPr>
            <w:tcW w:w="0" w:type="auto"/>
            <w:vMerge w:val="continue"/>
            <w:tcBorders>
              <w:top w:val="outset" w:color="FFC000" w:sz="6" w:space="0"/>
              <w:left w:val="outset" w:color="FFC000" w:sz="6" w:space="0"/>
              <w:bottom w:val="outset" w:color="FFC000" w:sz="6" w:space="0"/>
              <w:right w:val="outset" w:color="FFC000" w:sz="6" w:space="0"/>
            </w:tcBorders>
            <w:vAlign w:val="center"/>
          </w:tcPr>
          <w:p>
            <w:pPr>
              <w:spacing w:after="0" w:line="240" w:lineRule="auto"/>
              <w:ind w:left="0" w:firstLine="0"/>
              <w:rPr>
                <w:rFonts w:eastAsia="Times New Roman" w:asciiTheme="minorHAnsi" w:hAnsiTheme="minorHAnsi" w:cstheme="minorHAnsi"/>
                <w:color w:val="auto"/>
              </w:rPr>
            </w:pPr>
          </w:p>
        </w:tc>
      </w:tr>
      <w:tr>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60" w:hRule="atLeast"/>
          <w:tblCellSpacing w:w="0" w:type="dxa"/>
        </w:trPr>
        <w:tc>
          <w:tcPr>
            <w:tcW w:w="51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720" w:firstLine="0"/>
              <w:rPr>
                <w:rFonts w:eastAsia="Times New Roman" w:asciiTheme="minorHAnsi" w:hAnsiTheme="minorHAnsi" w:cstheme="minorHAnsi"/>
                <w:color w:val="auto"/>
              </w:rPr>
            </w:pPr>
          </w:p>
        </w:tc>
        <w:tc>
          <w:tcPr>
            <w:tcW w:w="2790" w:type="dxa"/>
            <w:gridSpan w:val="2"/>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6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360"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49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64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UKUPNO</w:t>
            </w:r>
          </w:p>
        </w:tc>
        <w:tc>
          <w:tcPr>
            <w:tcW w:w="915" w:type="dxa"/>
            <w:tcBorders>
              <w:top w:val="outset" w:color="FFC000" w:sz="6" w:space="0"/>
              <w:left w:val="outset" w:color="FFC000" w:sz="6" w:space="0"/>
              <w:bottom w:val="outset" w:color="FFC000" w:sz="6" w:space="0"/>
              <w:right w:val="outset" w:color="FFC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97</w:t>
            </w:r>
          </w:p>
        </w:tc>
      </w:tr>
    </w:tbl>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Edukacijski rehabilitator svoje neposredni rad ostvario je kroz:</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 dijagnostičku procjenu djece koja su upućena od nadležnog liječnika, te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-kontrolnim pregledima djece koja su prošla prvu procjenu</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individualni rad u senzornoj sobi</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VODITELJ ODJELA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Voditelj odjela planirao je i predlagao, zajedno sa ostalim stručnim djelatnicima zajedničke ciljeve, planove i programe u svrhu poboljšanja pružanja usluga korisnicima i njihovim roditeljima te</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pratio realizaciju rehabilitacijskih i odgojno-obrazovnih postupaka</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planirao vođenje dokumentacije</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sudjelovao u izmjenama pravilnika o upisu i ispisu djece</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organizirao te pridon</w:t>
      </w:r>
      <w:r>
        <w:rPr>
          <w:rFonts w:hint="default" w:eastAsia="Times New Roman" w:asciiTheme="minorHAnsi" w:hAnsiTheme="minorHAnsi" w:cstheme="minorHAnsi"/>
          <w:color w:val="auto"/>
          <w:lang w:val="hr-HR"/>
        </w:rPr>
        <w:t xml:space="preserve">ijeo </w:t>
      </w:r>
      <w:r>
        <w:rPr>
          <w:rFonts w:eastAsia="Times New Roman" w:asciiTheme="minorHAnsi" w:hAnsiTheme="minorHAnsi" w:cstheme="minorHAnsi"/>
          <w:color w:val="auto"/>
        </w:rPr>
        <w:t>maksimalnoj efikasnosti rehabilitacijskih ciljeva te unapređenju samog pružanja usluga</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predlagao promjene, inovacije u prijenosu informacija kroz kvalitetniji timski rad svih sudionika uključenih u brigu o korisniku</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pratio, promovirao i provjeravao u praksi znanstvene i teorijske spoznaje s područja edukacijsko-rehabilitacijske znanosti</w:t>
      </w:r>
    </w:p>
    <w:p>
      <w:pPr>
        <w:numPr>
          <w:ilvl w:val="0"/>
          <w:numId w:val="23"/>
        </w:numPr>
        <w:spacing w:before="100" w:beforeAutospacing="1" w:after="0" w:line="240" w:lineRule="auto"/>
        <w:rPr>
          <w:rFonts w:eastAsia="Times New Roman" w:asciiTheme="minorHAnsi" w:hAnsiTheme="minorHAnsi" w:cstheme="minorHAnsi"/>
          <w:color w:val="auto"/>
        </w:rPr>
      </w:pPr>
      <w:bookmarkStart w:id="0" w:name="_GoBack11"/>
      <w:bookmarkEnd w:id="0"/>
      <w:r>
        <w:rPr>
          <w:rFonts w:eastAsia="Times New Roman" w:asciiTheme="minorHAnsi" w:hAnsiTheme="minorHAnsi" w:cstheme="minorHAnsi"/>
          <w:color w:val="auto"/>
        </w:rPr>
        <w:t>unapređiv</w:t>
      </w:r>
      <w:r>
        <w:rPr>
          <w:rFonts w:hint="default" w:eastAsia="Times New Roman" w:asciiTheme="minorHAnsi" w:hAnsiTheme="minorHAnsi" w:cstheme="minorHAnsi"/>
          <w:color w:val="auto"/>
          <w:lang w:val="hr-HR"/>
        </w:rPr>
        <w:t>o</w:t>
      </w:r>
      <w:r>
        <w:rPr>
          <w:rFonts w:eastAsia="Times New Roman" w:asciiTheme="minorHAnsi" w:hAnsiTheme="minorHAnsi" w:cstheme="minorHAnsi"/>
          <w:color w:val="auto"/>
        </w:rPr>
        <w:t xml:space="preserve"> vlastiti rad i suradnju s ostalim stručnim djelatnicima odsjeka i drugog odjela</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evidentir</w:t>
      </w:r>
      <w:r>
        <w:rPr>
          <w:rFonts w:hint="default" w:eastAsia="Times New Roman" w:asciiTheme="minorHAnsi" w:hAnsiTheme="minorHAnsi" w:cstheme="minorHAnsi"/>
          <w:color w:val="auto"/>
          <w:lang w:val="hr-HR"/>
        </w:rPr>
        <w:t>ao</w:t>
      </w:r>
      <w:r>
        <w:rPr>
          <w:rFonts w:eastAsia="Times New Roman" w:asciiTheme="minorHAnsi" w:hAnsiTheme="minorHAnsi" w:cstheme="minorHAnsi"/>
          <w:color w:val="auto"/>
        </w:rPr>
        <w:t xml:space="preserve"> i vodi</w:t>
      </w:r>
      <w:r>
        <w:rPr>
          <w:rFonts w:hint="default" w:eastAsia="Times New Roman" w:asciiTheme="minorHAnsi" w:hAnsiTheme="minorHAnsi" w:cstheme="minorHAnsi"/>
          <w:color w:val="auto"/>
          <w:lang w:val="hr-HR"/>
        </w:rPr>
        <w:t>o</w:t>
      </w:r>
      <w:r>
        <w:rPr>
          <w:rFonts w:eastAsia="Times New Roman" w:asciiTheme="minorHAnsi" w:hAnsiTheme="minorHAnsi" w:cstheme="minorHAnsi"/>
          <w:color w:val="auto"/>
        </w:rPr>
        <w:t xml:space="preserve"> cjelokupan proces uključivanja djece u odgojno-obrazovne i rehabilitacijske postupke</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vodi</w:t>
      </w:r>
      <w:r>
        <w:rPr>
          <w:rFonts w:hint="default" w:eastAsia="Times New Roman" w:asciiTheme="minorHAnsi" w:hAnsiTheme="minorHAnsi" w:cstheme="minorHAnsi"/>
          <w:color w:val="auto"/>
          <w:lang w:val="hr-HR"/>
        </w:rPr>
        <w:t>o</w:t>
      </w:r>
      <w:r>
        <w:rPr>
          <w:rFonts w:eastAsia="Times New Roman" w:asciiTheme="minorHAnsi" w:hAnsiTheme="minorHAnsi" w:cstheme="minorHAnsi"/>
          <w:color w:val="auto"/>
        </w:rPr>
        <w:t xml:space="preserve"> evidenciju o prisutnosti djelatnika na radnom mjestu</w:t>
      </w:r>
    </w:p>
    <w:p>
      <w:pPr>
        <w:numPr>
          <w:ilvl w:val="0"/>
          <w:numId w:val="23"/>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obavlja</w:t>
      </w:r>
      <w:r>
        <w:rPr>
          <w:rFonts w:hint="default" w:eastAsia="Times New Roman" w:asciiTheme="minorHAnsi" w:hAnsiTheme="minorHAnsi" w:cstheme="minorHAnsi"/>
          <w:color w:val="auto"/>
          <w:lang w:val="hr-HR"/>
        </w:rPr>
        <w:t>o</w:t>
      </w:r>
      <w:r>
        <w:rPr>
          <w:rFonts w:eastAsia="Times New Roman" w:asciiTheme="minorHAnsi" w:hAnsiTheme="minorHAnsi" w:cstheme="minorHAnsi"/>
          <w:color w:val="auto"/>
        </w:rPr>
        <w:t xml:space="preserve"> druge poslove po nalogu ravnatelja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 xml:space="preserve">LOGOPED </w:t>
      </w:r>
      <w:r>
        <w:rPr>
          <w:rFonts w:eastAsia="Times New Roman" w:asciiTheme="minorHAnsi" w:hAnsiTheme="minorHAnsi" w:cstheme="minorHAnsi"/>
          <w:color w:val="auto"/>
        </w:rPr>
        <w:t xml:space="preserve">–stručni djelatnik u Centru koji vrši PROCJENE i KONTROLE neurorizične djece i sve one djece koja su upućena od strane nadležnog pedijatra cijele Istarske županije. Velik dio logopedskog rada sastoji se u edukaciji i savjetodavnom radu roditelja i drugih članova obitelji o korisnim strategijama za poticanje komunikacije i jezično-govornog razvoja. Roditeljima osigurava pristup potrebnim informacijama te podršku. LOGOPED JE član TIMOVA za svu, u rad uključenu, djecu.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 periodu od 01.09.2020. do 31.08.2021. LOGOPED je ukupno ostvario 260 usluga: 72 PROCJENE i 188 KONTROLA.</w:t>
      </w:r>
    </w:p>
    <w:p>
      <w:pPr>
        <w:spacing w:before="100" w:beforeAutospacing="1" w:after="0" w:line="240" w:lineRule="auto"/>
        <w:ind w:left="1287" w:firstLine="0"/>
        <w:rPr>
          <w:rFonts w:eastAsia="Times New Roman" w:asciiTheme="minorHAnsi" w:hAnsiTheme="minorHAnsi" w:cstheme="minorHAnsi"/>
          <w:color w:val="auto"/>
        </w:rPr>
      </w:pPr>
    </w:p>
    <w:p>
      <w:pPr>
        <w:spacing w:before="100" w:beforeAutospacing="1" w:after="0" w:line="240" w:lineRule="auto"/>
        <w:ind w:left="1287" w:firstLine="0"/>
        <w:rPr>
          <w:rFonts w:eastAsia="Times New Roman" w:asciiTheme="minorHAnsi" w:hAnsiTheme="minorHAnsi" w:cstheme="minorHAnsi"/>
          <w:color w:val="auto"/>
        </w:rPr>
      </w:pPr>
    </w:p>
    <w:p>
      <w:pPr>
        <w:pageBreakBefore/>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b/>
          <w:bCs/>
          <w:color w:val="auto"/>
        </w:rPr>
        <w:t>RANA INTERVENCIJA</w:t>
      </w:r>
      <w:r>
        <w:rPr>
          <w:rFonts w:eastAsia="Times New Roman" w:asciiTheme="minorHAnsi" w:hAnsiTheme="minorHAnsi" w:cstheme="minorHAnsi"/>
          <w:color w:val="auto"/>
        </w:rPr>
        <w:t xml:space="preserve"> - </w:t>
      </w:r>
      <w:r>
        <w:rPr>
          <w:rFonts w:eastAsia="Times New Roman" w:asciiTheme="minorHAnsi" w:hAnsiTheme="minorHAnsi" w:cstheme="minorHAnsi"/>
          <w:b/>
          <w:bCs/>
          <w:color w:val="auto"/>
        </w:rPr>
        <w:t>BUDICINOVA 23</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Usluge rane intervencije na lokaciji Budicinova, pružala su 3 edukacijska rehabilitatora, 2 logopeda, 1 fizioterapeut. Dva edukacijska rehabilitatora koja su osim pružanja usluge u kabinetu, pružala su ii usluge rada u senzornoj sobi ili terapija flOortima, gdje su se pratile potrebe djece, te se iskoristila i primjena dodatnih edukacija određenih stručnjaka.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Jedan psiholog pružao je usluge u dijagnosticiranju nove djece i kontrolama, ali i pružanju usluga korisnicima i roditeljima, djece iz rane intervencije koja su dobivala usluge na ovoj lokaciji.</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Stručnjaci koji su provodili tretmane (edukacijski rehabilitatori i logopedi),provodili su rad s djecom s teškoćama u razvoju kronološke dobi o 2-7 godina.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Broj korisnika koji su dobili uslugu rane intervencije na lokaciji Budicinova 23 je 98, a ukupan broj realiziranih tretmana iznosio je 4732.</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RANA INTERVENCIJA - ISPOSTAVA POREČ</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Usluge rane intervencije ove školske godine pružali su edukacijski rehabilitator, logoped, psiholog i fizioterapeut. Procjenom stručnog tima djeca su uključivana u rad u senzornoj sobi ili u kabinet za asistivnu tehnologiju.</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USLUGE EDUKACIJSKOG REHABILITATORA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Edukacijsko-rehabilitacijski tretmani održavani su u jutarnjim satima od ponedjeljka do petka. Svako dijete bilo je uključeno u individualan edukacijsko-rehabilitacijski rad s edukacijskim rehabilitatorom 30 minuta, jedan dan u tjednu, dok su neka djeca bila uključena u rad u senzornoj sobi koji se provodio u 2 ciklusa u trajanju od 3 mjeseca po 45 minuta.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 individualne tretman uključeno je 9 djece.</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Edukacijski rehabilitator je na tjednoj bazi realizirao rad s 40 korisnika, osmero u danu u trajanju od 30 minuta jedanput na tjedan.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Sa korisnicima vrtića ostvareno je 160 tretmana.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 xml:space="preserve">VOĐENJE DOKUMENTACIJE I EVIDENCIJE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Od dokumentacije edukacijska rehabilitatorica je:</w:t>
      </w:r>
    </w:p>
    <w:p>
      <w:pPr>
        <w:numPr>
          <w:ilvl w:val="0"/>
          <w:numId w:val="2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Izradila individualni plan i program za svako djete na temelju nalaza i mišljenja o djetetu i /ili inicjalne procjene;</w:t>
      </w:r>
    </w:p>
    <w:p>
      <w:pPr>
        <w:numPr>
          <w:ilvl w:val="0"/>
          <w:numId w:val="2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 xml:space="preserve">Programirala i pripremala odgojne jedinica za individualne tretmane. </w:t>
      </w:r>
    </w:p>
    <w:p>
      <w:pPr>
        <w:numPr>
          <w:ilvl w:val="0"/>
          <w:numId w:val="2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 xml:space="preserve">Ispitivala, vrednovala, opservirala, analizirala i interpretirala rezultate po listama procjene ponašanja. </w:t>
      </w:r>
    </w:p>
    <w:p>
      <w:pPr>
        <w:numPr>
          <w:ilvl w:val="0"/>
          <w:numId w:val="2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 xml:space="preserve">Vodila je dnevnu evidenciju rada. </w:t>
      </w:r>
    </w:p>
    <w:p>
      <w:pPr>
        <w:numPr>
          <w:ilvl w:val="0"/>
          <w:numId w:val="2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Provodila je evaluacije rada.</w:t>
      </w:r>
    </w:p>
    <w:p>
      <w:pPr>
        <w:numPr>
          <w:ilvl w:val="0"/>
          <w:numId w:val="2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Vodila je evidenciju realizacije individualnih tretmana.</w:t>
      </w:r>
    </w:p>
    <w:p>
      <w:pPr>
        <w:numPr>
          <w:ilvl w:val="0"/>
          <w:numId w:val="24"/>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Vodila je evidenciju realizacije individualnih tretmana te tretmana u paru u senzornoj sobi.</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Edukacijska rehabilitatorica je napisala 36 nalaza i mišljenja djece uključene u individualni edukacijsko rehabilitacijski rad.</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USLUGE LOGOPEDA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Posao logopedinje u ispostavi Poreč odvijao se uživo od polovice veljače 2021., odnosno od povratka s porodiljnog dopusta do polovice svibnja 2021. Radi strogog mirovanja uslijed nove trudnoće, od polovice svibnja rad je ostvaren u online obliku. Rad logopedinje je ostvaren u okviru tjedne norme od 40 sati, pet dana u tjednu. U rad je bilo uključeno 37 djece kronološke dobi od 2 do 7 godina. Usluge su pružene djeci iz područja sjeverozapadne Istre. Logopedski rad s korisnicima odvijao se u jutarnjim satima od ponedjeljka do petka. Svako je dijete bilo uključeno u individualni logopedski rad u trajanju od 30 minuta jednom tjedno. Uz to, neki su korisnici polazili logopedske radionice koje su se odvijale individualno u trajanju od 45 minuta. Posao logopedinje ostvario se kroz: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 Neposredan rad s djecom;</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 Suradnju s roditeljima;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 Suradnju s ostalim djelatnicima Centra;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 Suradnju s odgojno-obrazovnim ustanovama u koje su uključeni korisnici;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 Vođenje dokumentacije i evidencije rada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Individualni logopedski tretmani</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Logopedinja je u neposredan rad uključila djecu rane i predškolske dobi. U školskoj godini 2020./2021. logopedskim tretmanom je bilo obuhvaćeno 37 djece s područja sjeverozapadne Istre. Individualni rad je bio određen planom i programom za svako dijete s obzirom na prisutne teškoće u komunikacijskom i jezično-govornom razvoju te prilagođen trenutnim individualnim sposobnostima djeteta. Neposredan individualni rad sastojao se od procjene i dijagnostike teškoća u području komunikacije, jezika i govora, rada na prevenciji, otklanjanju, odnosno smanjivanju postojećih teškoća te na poboljšanju djetetovih sposobnosti u području komunikacije, jezika i govora te pripremi za neki od oblika školovanja. Logopedinja je koristeći slikovni i didaktički materijal te razne pjesme i brojalice, provodila vježbe za poticanje komunikacijskog razvoja, razvoja jezičnog razumijevanja i proizvodnje, razvoja govora te usvajanja predvještina čitanja i pisanja. U svom radu koristila je i razne materijale potpomognute komunikacije. Tijekom rada, roditeljima je davala savjete i materijale kojima su navedeni način poticanja mogli nastaviti i u svakodnevnom životu.</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Jezično – govorne radionice</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Logopedinja je jednom tjedno provodila i jezično-govorne radionice s ciljem poticanja socijalne komunikacije, razvoja predvještina čitanja i pisanja te jezično-govornog razvoja u koje je uključila </w:t>
      </w:r>
      <w:r>
        <w:rPr>
          <w:rFonts w:eastAsia="Times New Roman" w:asciiTheme="minorHAnsi" w:hAnsiTheme="minorHAnsi" w:cstheme="minorHAnsi"/>
          <w:b/>
          <w:bCs/>
          <w:color w:val="auto"/>
        </w:rPr>
        <w:t>9</w:t>
      </w:r>
      <w:r>
        <w:rPr>
          <w:rFonts w:eastAsia="Times New Roman" w:asciiTheme="minorHAnsi" w:hAnsiTheme="minorHAnsi" w:cstheme="minorHAnsi"/>
          <w:color w:val="auto"/>
        </w:rPr>
        <w:t xml:space="preserve"> korisnika. Radionice su se provodile u 2 ciklusa. S obzirom na COVID 19, ove su godine sva djeca dolazila individualno po 45 minuta. Kod svakog je djeteta određen zaseban cilj i smjernice provođenja jezično – govornih radionica kroz upotrebu specifičnih materijala i sredstava. </w:t>
      </w:r>
    </w:p>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b/>
          <w:bCs/>
          <w:color w:val="auto"/>
        </w:rPr>
      </w:pP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Online rad</w:t>
      </w:r>
    </w:p>
    <w:p>
      <w:pPr>
        <w:numPr>
          <w:ilvl w:val="0"/>
          <w:numId w:val="25"/>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 xml:space="preserve">Online rad uživo s djecom – rad se odvijao preko platforme Zoom, na način da je logopedinja samostalno izradila aktivnosti u Powerpoint aplikaciji koje su bile interaktivne, a slijedile su plan i program rada s određenim djetetom. Na taj način se dijete nabolje moglo zainteresirati za rad te su neka djeca na ovaj način pokazala još veću motivaciju nego u kabinetu. Kako neki roditelji nisu bili u mogućnosti instalirati ovaj program, s nekom djecom se rad odvijao preko kamere putem Vibera, te je uključivao primjenu materijala koje je logopedinja imala neposredno ispred sebe pa ih je preko kamere pokazivala djeci. </w:t>
      </w:r>
    </w:p>
    <w:p>
      <w:pPr>
        <w:numPr>
          <w:ilvl w:val="0"/>
          <w:numId w:val="25"/>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Izrada materijala i uputa za rad – logopedinja je samostalno izrađivala materijale te detaljne upute pa ih je e-mailom slala roditeljima ili ih je ostavila rehabilitatoru da im podijeli materijale. Nakon toga bi se čula s roditeljima telefonski za povratnu informaciju o tome kako su djeca surađivala te što bi im dalje bilo od koristi.</w:t>
      </w:r>
    </w:p>
    <w:p>
      <w:pPr>
        <w:numPr>
          <w:ilvl w:val="0"/>
          <w:numId w:val="25"/>
        </w:numPr>
        <w:spacing w:before="100" w:beforeAutospacing="1"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Telefonski razgovor i savjetovanje s roditeljima – logopedinja je saslušala roditelje, njihove trenutne teškoće vezano uz dijete te im sa svog aspekta pokušala dati savjete, upute i ponuditi nekakva rješenja.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Ovakav oblik rada, iziskivao je velik angažman i pripremu od strane logopeda jer svi materijali su trebali biti u digitalnom obliku. Neki su roditelji i djeca bili redoviti, zainteresirani i lijepo surađivali, dok je drugima bilo teže organizirati se za ovakav način rada, što je utjecalo na manji broj ostvarenih termina u tom dijelu godine.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U školskoj godini 2020./2021. logopedinja je u rad uključila djecu s različitim dijagnozama u području poremećaja komunikacije, jezika i govora. Najveći broj korisnika su djeca kod kojih je potvrđena dijagnoza ili postoji sumnja na poremećaj iz spektra autizma.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 rehabilitaciju kod logopeda je bilo uključeno 14 djece školskih obveznika. 5 djece je izašlo iz rehabilitacije tijekom razdoblja rada logopeda jer su napunili 7 godina, a osim njih, još 5 djece završava rehabilitaciju iz razloga što odlazi u školu. 4 djece školskih obveznika zatražilo je i dobilo odgodu početka školovanja te će dobivati usluge do napunjene 7 godine život</w:t>
      </w:r>
    </w:p>
    <w:p>
      <w:pPr>
        <w:spacing w:before="100" w:beforeAutospacing="1" w:after="238" w:line="240" w:lineRule="auto"/>
        <w:ind w:left="0" w:firstLine="0"/>
        <w:outlineLvl w:val="0"/>
        <w:rPr>
          <w:rFonts w:eastAsia="Times New Roman" w:asciiTheme="minorHAnsi" w:hAnsiTheme="minorHAnsi" w:cstheme="minorHAnsi"/>
          <w:color w:val="2E74B5"/>
          <w:kern w:val="36"/>
        </w:rPr>
      </w:pPr>
      <w:r>
        <w:rPr>
          <w:rFonts w:eastAsia="Times New Roman" w:asciiTheme="minorHAnsi" w:hAnsiTheme="minorHAnsi" w:cstheme="minorHAnsi"/>
          <w:b/>
          <w:bCs/>
          <w:kern w:val="36"/>
        </w:rPr>
        <w:t>2. Suradnja s roditeljima</w:t>
      </w:r>
    </w:p>
    <w:p>
      <w:pPr>
        <w:spacing w:before="100" w:beforeAutospacing="1" w:after="238" w:line="240" w:lineRule="auto"/>
        <w:ind w:left="0" w:firstLine="0"/>
        <w:outlineLvl w:val="0"/>
        <w:rPr>
          <w:rFonts w:eastAsia="Times New Roman" w:asciiTheme="minorHAnsi" w:hAnsiTheme="minorHAnsi" w:cstheme="minorHAnsi"/>
          <w:color w:val="2E74B5"/>
          <w:kern w:val="36"/>
        </w:rPr>
      </w:pPr>
      <w:r>
        <w:rPr>
          <w:rFonts w:eastAsia="Times New Roman" w:asciiTheme="minorHAnsi" w:hAnsiTheme="minorHAnsi" w:cstheme="minorHAnsi"/>
          <w:kern w:val="36"/>
        </w:rPr>
        <w:t>Tijekom online rada logopedinja je provodila i individualne razgovore s roditeljima, te su roditelji prisustvovali online radu s djecom i mogli uživo pratiti kako dijete napreduje i koje aktivnosti bi se s njime trebale provoditi.</w:t>
      </w:r>
    </w:p>
    <w:tbl>
      <w:tblPr>
        <w:tblStyle w:val="6"/>
        <w:tblW w:w="8940" w:type="dxa"/>
        <w:jc w:val="center"/>
        <w:tblCellSpacing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4770"/>
        <w:gridCol w:w="417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453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Timski razgovori</w:t>
            </w:r>
          </w:p>
        </w:tc>
        <w:tc>
          <w:tcPr>
            <w:tcW w:w="396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453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Individualni razgovori</w:t>
            </w:r>
          </w:p>
        </w:tc>
        <w:tc>
          <w:tcPr>
            <w:tcW w:w="396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453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Ukupan broj održanih razgovora s roditeljima</w:t>
            </w:r>
          </w:p>
        </w:tc>
        <w:tc>
          <w:tcPr>
            <w:tcW w:w="396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453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Prikaz rada uz rad sa roditeljima uživo</w:t>
            </w:r>
          </w:p>
        </w:tc>
        <w:tc>
          <w:tcPr>
            <w:tcW w:w="396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453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Prikaz rada uz rad s roditeljima online</w:t>
            </w:r>
          </w:p>
        </w:tc>
        <w:tc>
          <w:tcPr>
            <w:tcW w:w="3960"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55</w:t>
            </w:r>
          </w:p>
        </w:tc>
      </w:tr>
    </w:tbl>
    <w:p>
      <w:pPr>
        <w:spacing w:before="100" w:beforeAutospacing="1" w:after="0" w:line="240" w:lineRule="auto"/>
        <w:ind w:left="0" w:firstLine="0"/>
        <w:rPr>
          <w:rFonts w:eastAsia="Times New Roman" w:asciiTheme="minorHAnsi" w:hAnsiTheme="minorHAnsi" w:cstheme="minorHAnsi"/>
          <w:color w:val="auto"/>
        </w:rPr>
      </w:pP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Suradnja s ostalim djelatnicima Centra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Stručni tim Centra čine logopedi, edukacijski-rehabilitatori, psiholozi, fizioterapeuti, odgajatelji, liječnik. Logopedinja je prisustvovala na 2 timska sastanka sa stručnim timom za ranu intervenciju i ravnateljicom. Na tim se sastancima dalo izvješće o aktualnoj problematici vezanoj za rad. Logopedinja je bila prisutna i na </w:t>
      </w:r>
      <w:r>
        <w:rPr>
          <w:rFonts w:eastAsia="Times New Roman" w:asciiTheme="minorHAnsi" w:hAnsiTheme="minorHAnsi" w:cstheme="minorHAnsi"/>
          <w:b/>
          <w:bCs/>
          <w:color w:val="auto"/>
        </w:rPr>
        <w:t>3</w:t>
      </w:r>
      <w:r>
        <w:rPr>
          <w:rFonts w:eastAsia="Times New Roman" w:asciiTheme="minorHAnsi" w:hAnsiTheme="minorHAnsi" w:cstheme="minorHAnsi"/>
          <w:color w:val="auto"/>
        </w:rPr>
        <w:t xml:space="preserve"> sastanka stručnog vijeća Dnevnog Centra za rehabilitaciju Veruda – Pula.</w:t>
      </w:r>
    </w:p>
    <w:p>
      <w:pPr>
        <w:spacing w:before="100" w:beforeAutospacing="1" w:after="0" w:line="240" w:lineRule="auto"/>
        <w:ind w:left="0" w:firstLine="0"/>
        <w:rPr>
          <w:rFonts w:eastAsia="Times New Roman" w:asciiTheme="minorHAnsi" w:hAnsiTheme="minorHAnsi" w:cstheme="minorHAnsi"/>
          <w:color w:val="auto"/>
        </w:rPr>
      </w:pPr>
    </w:p>
    <w:tbl>
      <w:tblPr>
        <w:tblStyle w:val="6"/>
        <w:tblW w:w="7935" w:type="dxa"/>
        <w:jc w:val="center"/>
        <w:tblCellSpacing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5094"/>
        <w:gridCol w:w="284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rPr>
          <w:tblCellSpacing w:w="0" w:type="dxa"/>
          <w:jc w:val="center"/>
        </w:trPr>
        <w:tc>
          <w:tcPr>
            <w:tcW w:w="5094"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Stručni timovi</w:t>
            </w:r>
          </w:p>
        </w:tc>
        <w:tc>
          <w:tcPr>
            <w:tcW w:w="2841"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5094"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Stručna vijeća, skupovi radnika i radni sastanci</w:t>
            </w:r>
          </w:p>
        </w:tc>
        <w:tc>
          <w:tcPr>
            <w:tcW w:w="2841"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w:t>
            </w:r>
          </w:p>
        </w:tc>
      </w:tr>
    </w:tbl>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b/>
          <w:bCs/>
          <w:u w:val="single"/>
        </w:rPr>
        <w:t>Rana intervencija Poreč - Asistivna</w:t>
      </w:r>
    </w:p>
    <w:tbl>
      <w:tblPr>
        <w:tblStyle w:val="6"/>
        <w:tblW w:w="9735" w:type="dxa"/>
        <w:tblCellSpacing w:w="0" w:type="dxa"/>
        <w:tblInd w:w="0" w:type="dxa"/>
        <w:tblBorders>
          <w:top w:val="outset" w:color="F5CD2D" w:sz="6" w:space="0"/>
          <w:left w:val="outset" w:color="F5CD2D" w:sz="6" w:space="0"/>
          <w:bottom w:val="outset" w:color="F5CD2D" w:sz="6" w:space="0"/>
          <w:right w:val="outset" w:color="F5CD2D" w:sz="6" w:space="0"/>
          <w:insideH w:val="none" w:color="auto" w:sz="0" w:space="0"/>
          <w:insideV w:val="none" w:color="auto" w:sz="0" w:space="0"/>
        </w:tblBorders>
        <w:tblLayout w:type="autofit"/>
        <w:tblCellMar>
          <w:top w:w="105" w:type="dxa"/>
          <w:left w:w="105" w:type="dxa"/>
          <w:bottom w:w="105" w:type="dxa"/>
          <w:right w:w="105" w:type="dxa"/>
        </w:tblCellMar>
      </w:tblPr>
      <w:tblGrid>
        <w:gridCol w:w="922"/>
        <w:gridCol w:w="2010"/>
        <w:gridCol w:w="3393"/>
        <w:gridCol w:w="3410"/>
      </w:tblGrid>
      <w:tr>
        <w:tblPrEx>
          <w:tblBorders>
            <w:top w:val="outset" w:color="F5CD2D" w:sz="6" w:space="0"/>
            <w:left w:val="outset" w:color="F5CD2D" w:sz="6" w:space="0"/>
            <w:bottom w:val="outset" w:color="F5CD2D" w:sz="6" w:space="0"/>
            <w:right w:val="outset" w:color="F5CD2D" w:sz="6" w:space="0"/>
            <w:insideH w:val="none" w:color="auto" w:sz="0" w:space="0"/>
            <w:insideV w:val="none" w:color="auto" w:sz="0" w:space="0"/>
          </w:tblBorders>
          <w:tblCellMar>
            <w:top w:w="105" w:type="dxa"/>
            <w:left w:w="105" w:type="dxa"/>
            <w:bottom w:w="105" w:type="dxa"/>
            <w:right w:w="105" w:type="dxa"/>
          </w:tblCellMar>
        </w:tblPrEx>
        <w:trPr>
          <w:trHeight w:val="150" w:hRule="atLeast"/>
          <w:tblCellSpacing w:w="0" w:type="dxa"/>
        </w:trPr>
        <w:tc>
          <w:tcPr>
            <w:tcW w:w="840" w:type="dxa"/>
            <w:tcBorders>
              <w:top w:val="outset" w:color="F5CD2D" w:sz="6" w:space="0"/>
              <w:left w:val="outset" w:color="F5CD2D" w:sz="6" w:space="0"/>
              <w:bottom w:val="outset" w:color="F5CD2D" w:sz="6" w:space="0"/>
              <w:right w:val="outset" w:color="F5CD2D" w:sz="6" w:space="0"/>
            </w:tcBorders>
            <w:shd w:val="clear" w:color="auto" w:fill="F5CD2D"/>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FFFFFF"/>
              </w:rPr>
              <w:t>REDNI BROJ</w:t>
            </w:r>
          </w:p>
        </w:tc>
        <w:tc>
          <w:tcPr>
            <w:tcW w:w="1830" w:type="dxa"/>
            <w:tcBorders>
              <w:top w:val="outset" w:color="F5CD2D" w:sz="6" w:space="0"/>
              <w:left w:val="outset" w:color="F5CD2D" w:sz="6" w:space="0"/>
              <w:bottom w:val="outset" w:color="F5CD2D" w:sz="6" w:space="0"/>
              <w:right w:val="outset" w:color="F5CD2D" w:sz="6" w:space="0"/>
            </w:tcBorders>
            <w:shd w:val="clear" w:color="auto" w:fill="F5CD2D"/>
          </w:tcPr>
          <w:p>
            <w:pPr>
              <w:spacing w:before="100" w:beforeAutospacing="1" w:after="0" w:line="240" w:lineRule="auto"/>
              <w:ind w:left="0" w:firstLine="0"/>
              <w:rPr>
                <w:rFonts w:eastAsia="Times New Roman" w:asciiTheme="minorHAnsi" w:hAnsiTheme="minorHAnsi" w:cstheme="minorHAnsi"/>
                <w:color w:val="auto"/>
              </w:rPr>
            </w:pPr>
            <w:r>
              <w:rPr>
                <w:rFonts w:hint="default" w:eastAsia="Times New Roman" w:asciiTheme="minorHAnsi" w:hAnsiTheme="minorHAnsi" w:cstheme="minorHAnsi"/>
                <w:b/>
                <w:bCs/>
                <w:color w:val="FFFFFF"/>
                <w:lang w:val="hr-HR"/>
              </w:rPr>
              <w:t>GRAD/</w:t>
            </w:r>
            <w:r>
              <w:rPr>
                <w:rFonts w:eastAsia="Times New Roman" w:asciiTheme="minorHAnsi" w:hAnsiTheme="minorHAnsi" w:cstheme="minorHAnsi"/>
                <w:b/>
                <w:bCs/>
                <w:color w:val="FFFFFF"/>
              </w:rPr>
              <w:t>OPĆINA</w:t>
            </w:r>
          </w:p>
        </w:tc>
        <w:tc>
          <w:tcPr>
            <w:tcW w:w="3090" w:type="dxa"/>
            <w:tcBorders>
              <w:top w:val="outset" w:color="F5CD2D" w:sz="6" w:space="0"/>
              <w:left w:val="outset" w:color="F5CD2D" w:sz="6" w:space="0"/>
              <w:bottom w:val="outset" w:color="F5CD2D" w:sz="6" w:space="0"/>
              <w:right w:val="outset" w:color="F5CD2D" w:sz="6" w:space="0"/>
            </w:tcBorders>
            <w:shd w:val="clear" w:color="auto" w:fill="F5CD2D"/>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FFFFFF"/>
              </w:rPr>
              <w:t>UKUPAN BROJ KORISNIKA</w:t>
            </w:r>
          </w:p>
        </w:tc>
        <w:tc>
          <w:tcPr>
            <w:tcW w:w="3105" w:type="dxa"/>
            <w:tcBorders>
              <w:top w:val="outset" w:color="F5CD2D" w:sz="6" w:space="0"/>
              <w:left w:val="outset" w:color="F5CD2D" w:sz="6" w:space="0"/>
              <w:bottom w:val="outset" w:color="F5CD2D" w:sz="6" w:space="0"/>
              <w:right w:val="outset" w:color="F5CD2D" w:sz="6" w:space="0"/>
            </w:tcBorders>
            <w:shd w:val="clear" w:color="auto" w:fill="F5CD2D"/>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FFFFFF"/>
              </w:rPr>
              <w:t>UKUPAN BROJ TRETMANA asisitvna</w:t>
            </w:r>
          </w:p>
        </w:tc>
      </w:tr>
      <w:tr>
        <w:tblPrEx>
          <w:tblBorders>
            <w:top w:val="outset" w:color="F5CD2D" w:sz="6" w:space="0"/>
            <w:left w:val="outset" w:color="F5CD2D" w:sz="6" w:space="0"/>
            <w:bottom w:val="outset" w:color="F5CD2D" w:sz="6" w:space="0"/>
            <w:right w:val="outset" w:color="F5CD2D" w:sz="6" w:space="0"/>
            <w:insideH w:val="none" w:color="auto" w:sz="0" w:space="0"/>
            <w:insideV w:val="none" w:color="auto" w:sz="0" w:space="0"/>
          </w:tblBorders>
          <w:tblCellMar>
            <w:top w:w="105" w:type="dxa"/>
            <w:left w:w="105" w:type="dxa"/>
            <w:bottom w:w="105" w:type="dxa"/>
            <w:right w:w="105" w:type="dxa"/>
          </w:tblCellMar>
        </w:tblPrEx>
        <w:trPr>
          <w:trHeight w:val="240" w:hRule="atLeast"/>
          <w:tblCellSpacing w:w="0" w:type="dxa"/>
        </w:trPr>
        <w:tc>
          <w:tcPr>
            <w:tcW w:w="840" w:type="dxa"/>
            <w:tcBorders>
              <w:top w:val="outset" w:color="F5CD2D" w:sz="6" w:space="0"/>
              <w:left w:val="outset" w:color="F5CD2D" w:sz="6" w:space="0"/>
              <w:bottom w:val="outset" w:color="F5CD2D" w:sz="6" w:space="0"/>
              <w:right w:val="outset" w:color="F5CD2D" w:sz="6" w:space="0"/>
            </w:tcBorders>
            <w:shd w:val="clear" w:color="auto" w:fill="FDF5D5"/>
          </w:tcPr>
          <w:p>
            <w:pPr>
              <w:numPr>
                <w:ilvl w:val="0"/>
                <w:numId w:val="26"/>
              </w:numPr>
              <w:spacing w:beforeAutospacing="1" w:after="0" w:afterAutospacing="1" w:line="240" w:lineRule="auto"/>
              <w:rPr>
                <w:rFonts w:eastAsia="Times New Roman" w:asciiTheme="minorHAnsi" w:hAnsiTheme="minorHAnsi" w:cstheme="minorHAnsi"/>
                <w:color w:val="auto"/>
              </w:rPr>
            </w:pPr>
          </w:p>
        </w:tc>
        <w:tc>
          <w:tcPr>
            <w:tcW w:w="1830" w:type="dxa"/>
            <w:tcBorders>
              <w:top w:val="outset" w:color="F5CD2D" w:sz="6" w:space="0"/>
              <w:left w:val="outset" w:color="F5CD2D" w:sz="6" w:space="0"/>
              <w:bottom w:val="outset" w:color="F5CD2D" w:sz="6" w:space="0"/>
              <w:right w:val="outset" w:color="F5CD2D" w:sz="6" w:space="0"/>
            </w:tcBorders>
            <w:shd w:val="clear" w:color="auto" w:fill="FDF5D5"/>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Motovun (Karojba)</w:t>
            </w:r>
          </w:p>
        </w:tc>
        <w:tc>
          <w:tcPr>
            <w:tcW w:w="3090" w:type="dxa"/>
            <w:tcBorders>
              <w:top w:val="outset" w:color="F5CD2D" w:sz="6" w:space="0"/>
              <w:left w:val="outset" w:color="F5CD2D" w:sz="6" w:space="0"/>
              <w:bottom w:val="outset" w:color="F5CD2D" w:sz="6" w:space="0"/>
              <w:right w:val="outset" w:color="F5CD2D" w:sz="6" w:space="0"/>
            </w:tcBorders>
            <w:shd w:val="clear" w:color="auto" w:fill="FDF5D5"/>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105" w:type="dxa"/>
            <w:tcBorders>
              <w:top w:val="outset" w:color="F5CD2D" w:sz="6" w:space="0"/>
              <w:left w:val="outset" w:color="F5CD2D" w:sz="6" w:space="0"/>
              <w:bottom w:val="outset" w:color="F5CD2D" w:sz="6" w:space="0"/>
              <w:right w:val="outset" w:color="F5CD2D" w:sz="6" w:space="0"/>
            </w:tcBorders>
            <w:shd w:val="clear" w:color="auto" w:fill="FDF5D5"/>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23</w:t>
            </w:r>
          </w:p>
        </w:tc>
      </w:tr>
      <w:tr>
        <w:tblPrEx>
          <w:tblBorders>
            <w:top w:val="outset" w:color="F5CD2D" w:sz="6" w:space="0"/>
            <w:left w:val="outset" w:color="F5CD2D" w:sz="6" w:space="0"/>
            <w:bottom w:val="outset" w:color="F5CD2D" w:sz="6" w:space="0"/>
            <w:right w:val="outset" w:color="F5CD2D" w:sz="6" w:space="0"/>
            <w:insideH w:val="none" w:color="auto" w:sz="0" w:space="0"/>
            <w:insideV w:val="none" w:color="auto" w:sz="0" w:space="0"/>
          </w:tblBorders>
          <w:tblCellMar>
            <w:top w:w="105" w:type="dxa"/>
            <w:left w:w="105" w:type="dxa"/>
            <w:bottom w:w="105" w:type="dxa"/>
            <w:right w:w="105" w:type="dxa"/>
          </w:tblCellMar>
        </w:tblPrEx>
        <w:trPr>
          <w:trHeight w:val="210" w:hRule="atLeast"/>
          <w:tblCellSpacing w:w="0" w:type="dxa"/>
        </w:trPr>
        <w:tc>
          <w:tcPr>
            <w:tcW w:w="840" w:type="dxa"/>
            <w:tcBorders>
              <w:top w:val="outset" w:color="F5CD2D" w:sz="6" w:space="0"/>
              <w:left w:val="outset" w:color="F5CD2D" w:sz="6" w:space="0"/>
              <w:bottom w:val="outset" w:color="F5CD2D" w:sz="6" w:space="0"/>
              <w:right w:val="outset" w:color="F5CD2D" w:sz="6" w:space="0"/>
            </w:tcBorders>
          </w:tcPr>
          <w:p>
            <w:pPr>
              <w:numPr>
                <w:ilvl w:val="0"/>
                <w:numId w:val="27"/>
              </w:numPr>
              <w:spacing w:beforeAutospacing="1" w:after="0" w:afterAutospacing="1" w:line="240" w:lineRule="auto"/>
              <w:rPr>
                <w:rFonts w:eastAsia="Times New Roman" w:asciiTheme="minorHAnsi" w:hAnsiTheme="minorHAnsi" w:cstheme="minorHAnsi"/>
                <w:color w:val="auto"/>
              </w:rPr>
            </w:pPr>
          </w:p>
        </w:tc>
        <w:tc>
          <w:tcPr>
            <w:tcW w:w="1830" w:type="dxa"/>
            <w:tcBorders>
              <w:top w:val="outset" w:color="F5CD2D" w:sz="6" w:space="0"/>
              <w:left w:val="outset" w:color="F5CD2D" w:sz="6" w:space="0"/>
              <w:bottom w:val="outset" w:color="F5CD2D" w:sz="6" w:space="0"/>
              <w:right w:val="outset" w:color="F5CD2D"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Poreč</w:t>
            </w:r>
          </w:p>
        </w:tc>
        <w:tc>
          <w:tcPr>
            <w:tcW w:w="3090" w:type="dxa"/>
            <w:tcBorders>
              <w:top w:val="outset" w:color="F5CD2D" w:sz="6" w:space="0"/>
              <w:left w:val="outset" w:color="F5CD2D" w:sz="6" w:space="0"/>
              <w:bottom w:val="outset" w:color="F5CD2D" w:sz="6" w:space="0"/>
              <w:right w:val="outset" w:color="F5CD2D"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w:t>
            </w:r>
          </w:p>
        </w:tc>
        <w:tc>
          <w:tcPr>
            <w:tcW w:w="3105" w:type="dxa"/>
            <w:tcBorders>
              <w:top w:val="outset" w:color="F5CD2D" w:sz="6" w:space="0"/>
              <w:left w:val="outset" w:color="F5CD2D" w:sz="6" w:space="0"/>
              <w:bottom w:val="outset" w:color="F5CD2D" w:sz="6" w:space="0"/>
              <w:right w:val="outset" w:color="F5CD2D"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38</w:t>
            </w:r>
          </w:p>
        </w:tc>
      </w:tr>
      <w:tr>
        <w:tblPrEx>
          <w:tblBorders>
            <w:top w:val="outset" w:color="F5CD2D" w:sz="6" w:space="0"/>
            <w:left w:val="outset" w:color="F5CD2D" w:sz="6" w:space="0"/>
            <w:bottom w:val="outset" w:color="F5CD2D" w:sz="6" w:space="0"/>
            <w:right w:val="outset" w:color="F5CD2D" w:sz="6" w:space="0"/>
            <w:insideH w:val="none" w:color="auto" w:sz="0" w:space="0"/>
            <w:insideV w:val="none" w:color="auto" w:sz="0" w:space="0"/>
          </w:tblBorders>
          <w:tblCellMar>
            <w:top w:w="105" w:type="dxa"/>
            <w:left w:w="105" w:type="dxa"/>
            <w:bottom w:w="105" w:type="dxa"/>
            <w:right w:w="105" w:type="dxa"/>
          </w:tblCellMar>
        </w:tblPrEx>
        <w:trPr>
          <w:trHeight w:val="195" w:hRule="atLeast"/>
          <w:tblCellSpacing w:w="0" w:type="dxa"/>
        </w:trPr>
        <w:tc>
          <w:tcPr>
            <w:tcW w:w="840" w:type="dxa"/>
            <w:tcBorders>
              <w:top w:val="outset" w:color="F5CD2D" w:sz="6" w:space="0"/>
              <w:left w:val="outset" w:color="F5CD2D" w:sz="6" w:space="0"/>
              <w:bottom w:val="outset" w:color="F5CD2D" w:sz="6" w:space="0"/>
              <w:right w:val="outset" w:color="F5CD2D" w:sz="6" w:space="0"/>
            </w:tcBorders>
            <w:shd w:val="clear" w:color="auto" w:fill="FDF5D5"/>
          </w:tcPr>
          <w:p>
            <w:pPr>
              <w:numPr>
                <w:ilvl w:val="0"/>
                <w:numId w:val="28"/>
              </w:numPr>
              <w:spacing w:beforeAutospacing="1" w:after="0" w:afterAutospacing="1" w:line="240" w:lineRule="auto"/>
              <w:rPr>
                <w:rFonts w:eastAsia="Times New Roman" w:asciiTheme="minorHAnsi" w:hAnsiTheme="minorHAnsi" w:cstheme="minorHAnsi"/>
                <w:color w:val="auto"/>
              </w:rPr>
            </w:pPr>
          </w:p>
        </w:tc>
        <w:tc>
          <w:tcPr>
            <w:tcW w:w="1830" w:type="dxa"/>
            <w:tcBorders>
              <w:top w:val="outset" w:color="F5CD2D" w:sz="6" w:space="0"/>
              <w:left w:val="outset" w:color="F5CD2D" w:sz="6" w:space="0"/>
              <w:bottom w:val="outset" w:color="F5CD2D" w:sz="6" w:space="0"/>
              <w:right w:val="outset" w:color="F5CD2D" w:sz="6" w:space="0"/>
            </w:tcBorders>
            <w:shd w:val="clear" w:color="auto" w:fill="FDF5D5"/>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Buzet</w:t>
            </w:r>
          </w:p>
        </w:tc>
        <w:tc>
          <w:tcPr>
            <w:tcW w:w="3090" w:type="dxa"/>
            <w:tcBorders>
              <w:top w:val="outset" w:color="F5CD2D" w:sz="6" w:space="0"/>
              <w:left w:val="outset" w:color="F5CD2D" w:sz="6" w:space="0"/>
              <w:bottom w:val="outset" w:color="F5CD2D" w:sz="6" w:space="0"/>
              <w:right w:val="outset" w:color="F5CD2D" w:sz="6" w:space="0"/>
            </w:tcBorders>
            <w:shd w:val="clear" w:color="auto" w:fill="FDF5D5"/>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w:t>
            </w:r>
          </w:p>
        </w:tc>
        <w:tc>
          <w:tcPr>
            <w:tcW w:w="3105" w:type="dxa"/>
            <w:tcBorders>
              <w:top w:val="outset" w:color="F5CD2D" w:sz="6" w:space="0"/>
              <w:left w:val="outset" w:color="F5CD2D" w:sz="6" w:space="0"/>
              <w:bottom w:val="outset" w:color="F5CD2D" w:sz="6" w:space="0"/>
              <w:right w:val="outset" w:color="F5CD2D" w:sz="6" w:space="0"/>
            </w:tcBorders>
            <w:shd w:val="clear" w:color="auto" w:fill="FDF5D5"/>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21</w:t>
            </w:r>
          </w:p>
        </w:tc>
      </w:tr>
      <w:tr>
        <w:tblPrEx>
          <w:tblBorders>
            <w:top w:val="outset" w:color="F5CD2D" w:sz="6" w:space="0"/>
            <w:left w:val="outset" w:color="F5CD2D" w:sz="6" w:space="0"/>
            <w:bottom w:val="outset" w:color="F5CD2D" w:sz="6" w:space="0"/>
            <w:right w:val="outset" w:color="F5CD2D" w:sz="6" w:space="0"/>
            <w:insideH w:val="none" w:color="auto" w:sz="0" w:space="0"/>
            <w:insideV w:val="none" w:color="auto" w:sz="0" w:space="0"/>
          </w:tblBorders>
          <w:tblCellMar>
            <w:top w:w="105" w:type="dxa"/>
            <w:left w:w="105" w:type="dxa"/>
            <w:bottom w:w="105" w:type="dxa"/>
            <w:right w:w="105" w:type="dxa"/>
          </w:tblCellMar>
        </w:tblPrEx>
        <w:trPr>
          <w:trHeight w:val="180" w:hRule="atLeast"/>
          <w:tblCellSpacing w:w="0" w:type="dxa"/>
        </w:trPr>
        <w:tc>
          <w:tcPr>
            <w:tcW w:w="840" w:type="dxa"/>
            <w:tcBorders>
              <w:top w:val="outset" w:color="F5CD2D" w:sz="6" w:space="0"/>
              <w:left w:val="outset" w:color="F5CD2D" w:sz="6" w:space="0"/>
              <w:bottom w:val="outset" w:color="F5CD2D" w:sz="6" w:space="0"/>
              <w:right w:val="outset" w:color="F5CD2D" w:sz="6" w:space="0"/>
            </w:tcBorders>
          </w:tcPr>
          <w:p>
            <w:pPr>
              <w:spacing w:before="100" w:beforeAutospacing="1" w:after="0" w:line="240" w:lineRule="auto"/>
              <w:ind w:left="0" w:firstLine="0"/>
              <w:rPr>
                <w:rFonts w:eastAsia="Times New Roman" w:asciiTheme="minorHAnsi" w:hAnsiTheme="minorHAnsi" w:cstheme="minorHAnsi"/>
                <w:color w:val="auto"/>
              </w:rPr>
            </w:pPr>
          </w:p>
        </w:tc>
        <w:tc>
          <w:tcPr>
            <w:tcW w:w="1830" w:type="dxa"/>
            <w:tcBorders>
              <w:top w:val="outset" w:color="F5CD2D" w:sz="6" w:space="0"/>
              <w:left w:val="outset" w:color="F5CD2D" w:sz="6" w:space="0"/>
              <w:bottom w:val="outset" w:color="F5CD2D" w:sz="6" w:space="0"/>
              <w:right w:val="outset" w:color="F5CD2D"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Ukupno</w:t>
            </w:r>
          </w:p>
        </w:tc>
        <w:tc>
          <w:tcPr>
            <w:tcW w:w="3090" w:type="dxa"/>
            <w:tcBorders>
              <w:top w:val="outset" w:color="F5CD2D" w:sz="6" w:space="0"/>
              <w:left w:val="outset" w:color="F5CD2D" w:sz="6" w:space="0"/>
              <w:bottom w:val="outset" w:color="F5CD2D" w:sz="6" w:space="0"/>
              <w:right w:val="outset" w:color="F5CD2D"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4</w:t>
            </w:r>
          </w:p>
        </w:tc>
        <w:tc>
          <w:tcPr>
            <w:tcW w:w="3105" w:type="dxa"/>
            <w:tcBorders>
              <w:top w:val="outset" w:color="F5CD2D" w:sz="6" w:space="0"/>
              <w:left w:val="outset" w:color="F5CD2D" w:sz="6" w:space="0"/>
              <w:bottom w:val="outset" w:color="F5CD2D" w:sz="6" w:space="0"/>
              <w:right w:val="outset" w:color="F5CD2D"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82</w:t>
            </w:r>
          </w:p>
        </w:tc>
      </w:tr>
    </w:tbl>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PSIHOLOG POREČ</w:t>
      </w:r>
    </w:p>
    <w:p>
      <w:pPr>
        <w:spacing w:after="0" w:line="240" w:lineRule="auto"/>
        <w:ind w:left="0" w:firstLine="0"/>
        <w:rPr>
          <w:rFonts w:eastAsia="Times New Roman" w:asciiTheme="minorHAnsi" w:hAnsiTheme="minorHAnsi" w:cstheme="minorHAnsi"/>
          <w:b/>
          <w:bCs/>
          <w:color w:val="auto"/>
          <w:u w:val="single"/>
        </w:rPr>
      </w:pPr>
      <w:r>
        <w:rPr>
          <w:rFonts w:eastAsia="Times New Roman" w:asciiTheme="minorHAnsi" w:hAnsiTheme="minorHAnsi" w:cstheme="minorHAnsi"/>
          <w:color w:val="auto"/>
          <w:u w:val="single"/>
        </w:rPr>
        <w:t xml:space="preserve">Ukupan </w:t>
      </w:r>
      <w:r>
        <w:rPr>
          <w:rFonts w:eastAsia="Times New Roman" w:asciiTheme="minorHAnsi" w:hAnsiTheme="minorHAnsi" w:cstheme="minorHAnsi"/>
          <w:b/>
          <w:bCs/>
          <w:color w:val="auto"/>
          <w:u w:val="single"/>
        </w:rPr>
        <w:t>broj korisnika:</w:t>
      </w: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b/>
          <w:bCs/>
          <w:color w:val="auto"/>
        </w:rPr>
      </w:pPr>
      <w:r>
        <w:rPr>
          <w:rFonts w:eastAsia="Times New Roman" w:asciiTheme="minorHAnsi" w:hAnsiTheme="minorHAnsi" w:cstheme="minorHAnsi"/>
          <w:color w:val="auto"/>
        </w:rPr>
        <w:t>Broj djece predškolskog uzrasta, odnosno broj obitelji (rad s roditeljima i djecom) bilo je ukupno</w:t>
      </w:r>
      <w:r>
        <w:rPr>
          <w:rFonts w:eastAsia="Times New Roman" w:asciiTheme="minorHAnsi" w:hAnsiTheme="minorHAnsi" w:cstheme="minorHAnsi"/>
          <w:b/>
          <w:bCs/>
          <w:color w:val="auto"/>
        </w:rPr>
        <w:t xml:space="preserve"> 25,</w:t>
      </w:r>
    </w:p>
    <w:p>
      <w:pPr>
        <w:spacing w:after="0" w:line="240" w:lineRule="auto"/>
        <w:ind w:left="0" w:firstLine="0"/>
        <w:rPr>
          <w:rFonts w:eastAsia="Times New Roman" w:asciiTheme="minorHAnsi" w:hAnsiTheme="minorHAnsi" w:cstheme="minorHAnsi"/>
          <w:bCs/>
          <w:color w:val="auto"/>
        </w:rPr>
      </w:pPr>
      <w:r>
        <w:rPr>
          <w:rFonts w:eastAsia="Times New Roman" w:asciiTheme="minorHAnsi" w:hAnsiTheme="minorHAnsi" w:cstheme="minorHAnsi"/>
          <w:bCs/>
          <w:color w:val="auto"/>
        </w:rPr>
        <w:t>a broj ostvarenih usluga bilo je ukupno 637.</w:t>
      </w:r>
    </w:p>
    <w:tbl>
      <w:tblPr>
        <w:tblStyle w:val="6"/>
        <w:tblW w:w="7742" w:type="dxa"/>
        <w:tblCellSpacing w:w="0" w:type="dxa"/>
        <w:tblInd w:w="0" w:type="dxa"/>
        <w:tblLayout w:type="autofit"/>
        <w:tblCellMar>
          <w:top w:w="0" w:type="dxa"/>
          <w:left w:w="0" w:type="dxa"/>
          <w:bottom w:w="0" w:type="dxa"/>
          <w:right w:w="0" w:type="dxa"/>
        </w:tblCellMar>
      </w:tblPr>
      <w:tblGrid>
        <w:gridCol w:w="6456"/>
        <w:gridCol w:w="1286"/>
      </w:tblGrid>
      <w:tr>
        <w:tblPrEx>
          <w:tblCellMar>
            <w:top w:w="0" w:type="dxa"/>
            <w:left w:w="0" w:type="dxa"/>
            <w:bottom w:w="0" w:type="dxa"/>
            <w:right w:w="0" w:type="dxa"/>
          </w:tblCellMar>
        </w:tblPrEx>
        <w:trPr>
          <w:tblCellSpacing w:w="0" w:type="dxa"/>
        </w:trPr>
        <w:tc>
          <w:tcPr>
            <w:tcW w:w="6456" w:type="dxa"/>
          </w:tcPr>
          <w:p>
            <w:pPr>
              <w:spacing w:after="0" w:line="240" w:lineRule="auto"/>
              <w:ind w:left="0" w:firstLine="0"/>
              <w:rPr>
                <w:rFonts w:eastAsia="Times New Roman" w:asciiTheme="minorHAnsi" w:hAnsiTheme="minorHAnsi" w:cstheme="minorHAnsi"/>
                <w:color w:val="auto"/>
              </w:rPr>
            </w:pPr>
          </w:p>
        </w:tc>
        <w:tc>
          <w:tcPr>
            <w:tcW w:w="1286" w:type="dxa"/>
          </w:tcPr>
          <w:p>
            <w:pPr>
              <w:spacing w:after="0" w:line="240" w:lineRule="auto"/>
              <w:ind w:left="0" w:firstLine="0"/>
              <w:rPr>
                <w:rFonts w:eastAsia="Times New Roman" w:asciiTheme="minorHAnsi" w:hAnsiTheme="minorHAnsi" w:cstheme="minorHAnsi"/>
                <w:color w:val="auto"/>
              </w:rPr>
            </w:pPr>
          </w:p>
        </w:tc>
      </w:tr>
    </w:tbl>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U Odjelu za djecu rane i predškolske dobi psihologinja provodi psihologijsku procjenu radi utvrđivanja razvojnog statusa djeteta, a kroz individualne tretmane pristupa smanjivanju emocionalnih teškoća/smetnji u ponašanju. </w:t>
      </w:r>
    </w:p>
    <w:p>
      <w:pPr>
        <w:numPr>
          <w:ilvl w:val="0"/>
          <w:numId w:val="29"/>
        </w:numPr>
        <w:spacing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 xml:space="preserve">ukupan broj izvršenih </w:t>
      </w:r>
      <w:r>
        <w:rPr>
          <w:rFonts w:eastAsia="Times New Roman" w:asciiTheme="minorHAnsi" w:hAnsiTheme="minorHAnsi" w:cstheme="minorHAnsi"/>
          <w:b/>
          <w:bCs/>
          <w:i/>
          <w:iCs/>
          <w:color w:val="auto"/>
        </w:rPr>
        <w:t>procjena razvoja/ličnosti</w:t>
      </w:r>
      <w:r>
        <w:rPr>
          <w:rFonts w:eastAsia="Times New Roman" w:asciiTheme="minorHAnsi" w:hAnsiTheme="minorHAnsi" w:cstheme="minorHAnsi"/>
          <w:color w:val="auto"/>
        </w:rPr>
        <w:t xml:space="preserve"> – 22</w:t>
      </w:r>
    </w:p>
    <w:p>
      <w:pPr>
        <w:numPr>
          <w:ilvl w:val="0"/>
          <w:numId w:val="30"/>
        </w:numPr>
        <w:spacing w:after="0" w:line="240" w:lineRule="auto"/>
        <w:rPr>
          <w:rFonts w:eastAsia="Times New Roman" w:asciiTheme="minorHAnsi" w:hAnsiTheme="minorHAnsi" w:cstheme="minorHAnsi"/>
          <w:color w:val="auto"/>
        </w:rPr>
      </w:pPr>
      <w:r>
        <w:rPr>
          <w:rFonts w:eastAsia="Times New Roman" w:asciiTheme="minorHAnsi" w:hAnsiTheme="minorHAnsi" w:cstheme="minorHAnsi"/>
          <w:b/>
          <w:bCs/>
          <w:i/>
          <w:iCs/>
          <w:color w:val="auto"/>
        </w:rPr>
        <w:t>individualni tretmani</w:t>
      </w:r>
      <w:r>
        <w:rPr>
          <w:rFonts w:eastAsia="Times New Roman" w:asciiTheme="minorHAnsi" w:hAnsiTheme="minorHAnsi" w:cstheme="minorHAnsi"/>
          <w:color w:val="auto"/>
        </w:rPr>
        <w:t xml:space="preserve"> emocionalnih teškoća/smetnji u ponašanju - 390</w:t>
      </w: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pageBreakBefore/>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Individualni tretmani svakog djeteta evidentirani su u Listama za dnevnu evidenciju rada. Uz to, za svako dijete vođen je osobni dosje koji sadržava dokumentaciju o djetetu poput: nalaza i mišljenja, dijagnostički materijal, plan i program rada,radove korisnika.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 xml:space="preserve">Logopedska djelatnost uključuje: </w:t>
      </w:r>
      <w:r>
        <w:rPr>
          <w:rFonts w:eastAsia="Times New Roman" w:asciiTheme="minorHAnsi" w:hAnsiTheme="minorHAnsi" w:cstheme="minorHAnsi"/>
          <w:color w:val="auto"/>
        </w:rPr>
        <w:t xml:space="preserve">- prevenciju, probir, otkrivanje, procjenu, dijagnostiku, interpretaciju i rehabilitaciju: poremećaja oralno-laringealnih funkcija ( hranjenja) i srodnih poremećaja, poremećaja verbalne i/ili neverbalne komunikacije u osoba s teškoćama u razvoju (intelektualnim teškoćama, cerebralnom paralizom i kroničnim bolestima, sljepoćom i slabovidnošću, autizmom, emocionalnim teškoćama, poremećajima pažnje i koncentracije) poboljšanje komunikacijskih i glasovnih vještina i učinkovitosti (primjerice rad na usvajanju pravilnog naglaska i prozodije riječi, korekcija izgovora, rad s osobama iz dvojezičnih sredina i sl.),procjenu, odabir i razvoj podupirućih i alternativnih komunikacijskih sustava te omogućavanje treninga uporabe. Navedena je djelatnost usmjerena na otkrivanje i otklanjanje svih spomenutih poremećaja, a ostvaruje se kroz postupke prevencije, dijagnostike, tretmana, kao i savjetodavnoga rada i edukacije. </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FIZIOTERAPEUT U RANOJ INTERVENCIJI</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Cilj rada fizioterapeuta je provoditi NRT – terapiju u Bobath - konceptu. Svakodnevno se provodi neurorazvojna terapija po Bobath konceptu kojoj je za cilj ublažavanje posljedica nastalog oštećenja te sprječavanja nastanka sekundarnih posljedica, poboljšanje kvalitete života. Terapija se bazira na poboljšanju uzoraka kretanja, smanjenju patoloških obrazaca te očuvanju, poboljšanju ili samo očuvanju postojećeg stanja posture. Pristup je cjelovit i analitički a cilj je poboljšanje funkcije u smislu kvalitete pokreta ali i u smislu kvantitete motoričkih mogućnosti, koja je preduvjet za kvalitetniji život. </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MEDICINSKA SESTRA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Glavna medicinska sestra pokriva potrebe cijele Ustanove, gdje po utvrđenom rasporedu, svakodnevno pokriva i potrebe korisnika u Stručnoj cjelini djece za ranu i predškolsku dob.</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Zadatci medicinske sestre: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-obilaženje skupina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-preuzimanje ispričnica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-komunikacija s roditeljima u vezi zdravstvenog stanja djeteta u slučaju bolesti ili sličnog</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-pojačana higijena, prozračivanje.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-suradnja s odgajateljima i rehabilitatorima u skupinama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-njega i presvlačenje korisnika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-sanacija manjih ozljeda djece</w:t>
      </w: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lang w:val="en"/>
        </w:rPr>
        <w:t xml:space="preserve">KABINET ZA ASISTIVNU TEHNOLOGIJU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 kabinetu su se provodile su se slijedeće aktivnosti:</w:t>
      </w:r>
    </w:p>
    <w:p>
      <w:pPr>
        <w:spacing w:before="100" w:beforeAutospacing="1" w:after="0" w:line="240" w:lineRule="auto"/>
        <w:ind w:left="0" w:firstLine="0"/>
        <w:rPr>
          <w:rFonts w:eastAsia="Times New Roman" w:asciiTheme="minorHAnsi" w:hAnsiTheme="minorHAnsi" w:cstheme="minorHAnsi"/>
          <w:color w:val="auto"/>
          <w:lang w:val="en"/>
        </w:rPr>
      </w:pPr>
      <w:r>
        <w:rPr>
          <w:rFonts w:eastAsia="Times New Roman" w:asciiTheme="minorHAnsi" w:hAnsiTheme="minorHAnsi" w:cstheme="minorHAnsi"/>
          <w:lang w:val="en"/>
        </w:rPr>
        <w:t>procjene i probir, programiranje i evaluacija, programi rehabilitacije putem implementacije instrumentarija asistivne tehnologije prema planu i programu za svakog korisnika ponaosob, praćenje korisnika po otpustu sa rehabilitacije, valutacija instrumenata, intenzivna i redovita suradnja sa stručnim timovima prema odjelima kojem korisnik pripada, edukacija roditelja o korištenju instrumenata AT-e, predavanja za roditelje i struku, fitting instrumentarija te izrada komunikacijskih knjiga te statičkih i dinamičkih komunikatora.</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SURADNJA S RODITELJIMA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Cilj rada s roditeljima bio je da kroz navedene oblike suradnje postanu aktivni partneri i sudjeluju u planiranju i realizaciji potrebnih programa, potičući cjelokupni razvoj djeteta.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Rad logopeda i rehabilitatora s roditeljima djece korisnika obuhvatio je tijekom školske godine 2020./2021:</w:t>
      </w:r>
    </w:p>
    <w:p>
      <w:pPr>
        <w:numPr>
          <w:ilvl w:val="0"/>
          <w:numId w:val="31"/>
        </w:numPr>
        <w:spacing w:before="100" w:beforeAutospacing="1" w:after="159" w:line="240" w:lineRule="auto"/>
        <w:rPr>
          <w:rFonts w:eastAsia="Times New Roman" w:asciiTheme="minorHAnsi" w:hAnsiTheme="minorHAnsi" w:cstheme="minorHAnsi"/>
          <w:color w:val="auto"/>
        </w:rPr>
      </w:pPr>
      <w:r>
        <w:rPr>
          <w:rFonts w:eastAsia="Times New Roman" w:asciiTheme="minorHAnsi" w:hAnsiTheme="minorHAnsi" w:cstheme="minorHAnsi"/>
          <w:color w:val="auto"/>
        </w:rPr>
        <w:t>uzimanje anamnestičkih podataka</w:t>
      </w:r>
      <w:r>
        <w:rPr>
          <w:rFonts w:eastAsia="Times New Roman" w:asciiTheme="minorHAnsi" w:hAnsiTheme="minorHAnsi" w:cstheme="minorHAnsi"/>
          <w:b/>
          <w:bCs/>
          <w:color w:val="auto"/>
        </w:rPr>
        <w:t>,</w:t>
      </w:r>
      <w:r>
        <w:rPr>
          <w:rFonts w:eastAsia="Times New Roman" w:asciiTheme="minorHAnsi" w:hAnsiTheme="minorHAnsi" w:cstheme="minorHAnsi"/>
          <w:color w:val="auto"/>
        </w:rPr>
        <w:t xml:space="preserve"> podataka o obilježjima djeteta i njegovom funkcioniranju u svakodnevnom životu</w:t>
      </w:r>
    </w:p>
    <w:p>
      <w:pPr>
        <w:numPr>
          <w:ilvl w:val="0"/>
          <w:numId w:val="31"/>
        </w:numPr>
        <w:spacing w:before="100" w:beforeAutospacing="1" w:after="159" w:line="240" w:lineRule="auto"/>
        <w:rPr>
          <w:rFonts w:eastAsia="Times New Roman" w:asciiTheme="minorHAnsi" w:hAnsiTheme="minorHAnsi" w:cstheme="minorHAnsi"/>
          <w:color w:val="auto"/>
        </w:rPr>
      </w:pPr>
      <w:r>
        <w:rPr>
          <w:rFonts w:eastAsia="Times New Roman" w:asciiTheme="minorHAnsi" w:hAnsiTheme="minorHAnsi" w:cstheme="minorHAnsi"/>
          <w:color w:val="auto"/>
        </w:rPr>
        <w:t>upoznavanje roditelja s obilježjima teškoća djeteta</w:t>
      </w:r>
    </w:p>
    <w:p>
      <w:pPr>
        <w:numPr>
          <w:ilvl w:val="0"/>
          <w:numId w:val="31"/>
        </w:numPr>
        <w:spacing w:before="100" w:beforeAutospacing="1" w:after="159" w:line="240" w:lineRule="auto"/>
        <w:rPr>
          <w:rFonts w:eastAsia="Times New Roman" w:asciiTheme="minorHAnsi" w:hAnsiTheme="minorHAnsi" w:cstheme="minorHAnsi"/>
          <w:color w:val="auto"/>
        </w:rPr>
      </w:pPr>
      <w:r>
        <w:rPr>
          <w:rFonts w:eastAsia="Times New Roman" w:asciiTheme="minorHAnsi" w:hAnsiTheme="minorHAnsi" w:cstheme="minorHAnsi"/>
          <w:color w:val="auto"/>
        </w:rPr>
        <w:t>davanje stručnih savjeta i uputa za rad kod kuće i poticanje razvoja djeteta u svakodnevnom životu</w:t>
      </w:r>
    </w:p>
    <w:p>
      <w:pPr>
        <w:numPr>
          <w:ilvl w:val="0"/>
          <w:numId w:val="31"/>
        </w:numPr>
        <w:spacing w:before="100" w:beforeAutospacing="1" w:after="159" w:line="240" w:lineRule="auto"/>
        <w:rPr>
          <w:rFonts w:eastAsia="Times New Roman" w:asciiTheme="minorHAnsi" w:hAnsiTheme="minorHAnsi" w:cstheme="minorHAnsi"/>
          <w:color w:val="auto"/>
        </w:rPr>
      </w:pPr>
      <w:r>
        <w:rPr>
          <w:rFonts w:eastAsia="Times New Roman" w:asciiTheme="minorHAnsi" w:hAnsiTheme="minorHAnsi" w:cstheme="minorHAnsi"/>
          <w:color w:val="auto"/>
        </w:rPr>
        <w:t>Timske razgovore s roditeljima djece školskih obveznika</w:t>
      </w:r>
    </w:p>
    <w:p>
      <w:pPr>
        <w:numPr>
          <w:ilvl w:val="0"/>
          <w:numId w:val="31"/>
        </w:numPr>
        <w:spacing w:before="100" w:beforeAutospacing="1" w:after="159" w:line="240" w:lineRule="auto"/>
        <w:rPr>
          <w:rFonts w:eastAsia="Times New Roman" w:asciiTheme="minorHAnsi" w:hAnsiTheme="minorHAnsi" w:cstheme="minorHAnsi"/>
          <w:color w:val="auto"/>
        </w:rPr>
      </w:pPr>
      <w:r>
        <w:rPr>
          <w:rFonts w:eastAsia="Times New Roman" w:asciiTheme="minorHAnsi" w:hAnsiTheme="minorHAnsi" w:cstheme="minorHAnsi"/>
          <w:color w:val="auto"/>
        </w:rPr>
        <w:t>Tijekom školske godine suradnja s roditeljima realizirana je putem: edukacija roditelja o načinu radu s djetetom kod kuće, individualnim sastancima s roditeljima–stručni tim Centra, izdavanjem nalaza i mišljenja, te pomoći roditeljima oko nabave ortopedskih pomagala i obuće.</w:t>
      </w:r>
      <w:r>
        <w:rPr>
          <w:rFonts w:hint="default" w:eastAsia="Times New Roman" w:asciiTheme="minorHAnsi" w:hAnsiTheme="minorHAnsi" w:cstheme="minorHAnsi"/>
          <w:color w:val="auto"/>
          <w:lang w:val="hr-HR"/>
        </w:rPr>
        <w:t xml:space="preserve"> </w:t>
      </w:r>
    </w:p>
    <w:p>
      <w:pPr>
        <w:spacing w:before="100" w:beforeAutospacing="1" w:after="159" w:line="240" w:lineRule="auto"/>
        <w:ind w:left="0" w:firstLine="0"/>
        <w:rPr>
          <w:rFonts w:eastAsia="Times New Roman" w:asciiTheme="minorHAnsi" w:hAnsiTheme="minorHAnsi" w:cstheme="minorHAnsi"/>
          <w:b/>
          <w:bCs/>
          <w:color w:val="auto"/>
        </w:rPr>
      </w:pPr>
      <w:r>
        <w:rPr>
          <w:rFonts w:eastAsia="Times New Roman" w:asciiTheme="minorHAnsi" w:hAnsiTheme="minorHAnsi" w:cstheme="minorHAnsi"/>
          <w:color w:val="auto"/>
        </w:rPr>
        <w:t xml:space="preserve">U navedenom razdoblju suradnja s roditeljima ostvarena je kroz </w:t>
      </w:r>
      <w:r>
        <w:rPr>
          <w:rFonts w:eastAsia="Times New Roman" w:asciiTheme="minorHAnsi" w:hAnsiTheme="minorHAnsi" w:cstheme="minorHAnsi"/>
          <w:b/>
          <w:bCs/>
          <w:color w:val="auto"/>
        </w:rPr>
        <w:t xml:space="preserve">ukupno 14 </w:t>
      </w:r>
      <w:r>
        <w:rPr>
          <w:rFonts w:eastAsia="Times New Roman" w:asciiTheme="minorHAnsi" w:hAnsiTheme="minorHAnsi" w:cstheme="minorHAnsi"/>
          <w:color w:val="auto"/>
        </w:rPr>
        <w:t xml:space="preserve">sastanaka. </w:t>
      </w:r>
    </w:p>
    <w:p>
      <w:pPr>
        <w:spacing w:before="100" w:beforeAutospacing="1" w:after="159"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SURADNJA S DJELATNICIMA CENTRA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Suradnja s ostalim djelatnicima Centra realizirana je u kontinuitetu tijekom cijele godine, razmjenom iskustava i mišljenja, zajedničkim sadržajima i aktivnostima vezanim za različite aktivnosti koje su se događale tijekom školske godine. Ukupno je ostvaren </w:t>
      </w:r>
      <w:r>
        <w:rPr>
          <w:rFonts w:eastAsia="Times New Roman" w:asciiTheme="minorHAnsi" w:hAnsiTheme="minorHAnsi" w:cstheme="minorHAnsi"/>
          <w:b/>
          <w:bCs/>
          <w:color w:val="auto"/>
        </w:rPr>
        <w:t>21</w:t>
      </w:r>
      <w:r>
        <w:rPr>
          <w:rFonts w:eastAsia="Times New Roman" w:asciiTheme="minorHAnsi" w:hAnsiTheme="minorHAnsi" w:cstheme="minorHAnsi"/>
          <w:color w:val="auto"/>
        </w:rPr>
        <w:t xml:space="preserve"> sastanak unutar ustanove.</w:t>
      </w:r>
    </w:p>
    <w:p>
      <w:pPr>
        <w:spacing w:before="100" w:beforeAutospacing="1" w:after="0" w:line="240" w:lineRule="auto"/>
        <w:ind w:left="0" w:firstLine="0"/>
        <w:rPr>
          <w:rFonts w:eastAsia="Times New Roman" w:asciiTheme="minorHAnsi" w:hAnsiTheme="minorHAnsi" w:cstheme="minorHAnsi"/>
          <w:color w:val="auto"/>
        </w:rPr>
      </w:pPr>
      <w:r>
        <w:rPr>
          <w:rFonts w:hint="default" w:eastAsia="Times New Roman" w:asciiTheme="minorHAnsi" w:hAnsiTheme="minorHAnsi" w:cstheme="minorHAnsi"/>
          <w:color w:val="auto"/>
          <w:lang w:val="hr-HR"/>
        </w:rPr>
        <w:t>Fizioterapeut je sudjelovao</w:t>
      </w:r>
      <w:r>
        <w:rPr>
          <w:rFonts w:eastAsia="Times New Roman" w:asciiTheme="minorHAnsi" w:hAnsiTheme="minorHAnsi" w:cstheme="minorHAnsi"/>
          <w:color w:val="auto"/>
        </w:rPr>
        <w:t xml:space="preserve"> na svim pregledima i dogovorima sa fizijatrom, te </w:t>
      </w:r>
      <w:r>
        <w:rPr>
          <w:rFonts w:hint="default" w:eastAsia="Times New Roman" w:asciiTheme="minorHAnsi" w:hAnsiTheme="minorHAnsi" w:cstheme="minorHAnsi"/>
          <w:color w:val="auto"/>
          <w:lang w:val="hr-HR"/>
        </w:rPr>
        <w:t xml:space="preserve">surađivao </w:t>
      </w:r>
      <w:r>
        <w:rPr>
          <w:rFonts w:eastAsia="Times New Roman" w:asciiTheme="minorHAnsi" w:hAnsiTheme="minorHAnsi" w:cstheme="minorHAnsi"/>
          <w:color w:val="auto"/>
        </w:rPr>
        <w:t>sa stručnjacima koji se bave nabavom ortopedskih pomagala.</w:t>
      </w:r>
    </w:p>
    <w:p>
      <w:pPr>
        <w:spacing w:before="100" w:beforeAutospacing="1" w:after="0" w:line="240" w:lineRule="auto"/>
        <w:ind w:left="0" w:firstLine="0"/>
        <w:rPr>
          <w:rFonts w:eastAsia="Times New Roman" w:asciiTheme="minorHAnsi" w:hAnsiTheme="minorHAnsi" w:cstheme="minorHAnsi"/>
          <w:color w:val="auto"/>
        </w:rPr>
      </w:pPr>
    </w:p>
    <w:tbl>
      <w:tblPr>
        <w:tblStyle w:val="6"/>
        <w:tblW w:w="8565" w:type="dxa"/>
        <w:tblCellSpacing w:w="0" w:type="dxa"/>
        <w:tblInd w:w="0" w:type="dxa"/>
        <w:tblLayout w:type="autofit"/>
        <w:tblCellMar>
          <w:top w:w="0" w:type="dxa"/>
          <w:left w:w="0" w:type="dxa"/>
          <w:bottom w:w="0" w:type="dxa"/>
          <w:right w:w="0" w:type="dxa"/>
        </w:tblCellMar>
      </w:tblPr>
      <w:tblGrid>
        <w:gridCol w:w="3915"/>
        <w:gridCol w:w="4650"/>
      </w:tblGrid>
      <w:tr>
        <w:tblPrEx>
          <w:tblCellMar>
            <w:top w:w="0" w:type="dxa"/>
            <w:left w:w="0" w:type="dxa"/>
            <w:bottom w:w="0" w:type="dxa"/>
            <w:right w:w="0" w:type="dxa"/>
          </w:tblCellMar>
        </w:tblPrEx>
        <w:trPr>
          <w:tblCellSpacing w:w="0" w:type="dxa"/>
        </w:trPr>
        <w:tc>
          <w:tcPr>
            <w:tcW w:w="3915" w:type="dxa"/>
          </w:tcPr>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color w:val="auto"/>
                <w:u w:val="single"/>
              </w:rPr>
              <w:t>Stručni timovi</w:t>
            </w:r>
          </w:p>
        </w:tc>
        <w:tc>
          <w:tcPr>
            <w:tcW w:w="4650" w:type="dxa"/>
          </w:tcPr>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color w:val="auto"/>
                <w:u w:val="single"/>
              </w:rPr>
              <w:t>51</w:t>
            </w:r>
          </w:p>
        </w:tc>
      </w:tr>
      <w:tr>
        <w:tblPrEx>
          <w:tblCellMar>
            <w:top w:w="0" w:type="dxa"/>
            <w:left w:w="0" w:type="dxa"/>
            <w:bottom w:w="0" w:type="dxa"/>
            <w:right w:w="0" w:type="dxa"/>
          </w:tblCellMar>
        </w:tblPrEx>
        <w:trPr>
          <w:tblCellSpacing w:w="0" w:type="dxa"/>
        </w:trPr>
        <w:tc>
          <w:tcPr>
            <w:tcW w:w="3915" w:type="dxa"/>
          </w:tcPr>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color w:val="auto"/>
                <w:u w:val="single"/>
              </w:rPr>
              <w:t>Stručna vijeća</w:t>
            </w:r>
          </w:p>
        </w:tc>
        <w:tc>
          <w:tcPr>
            <w:tcW w:w="4650" w:type="dxa"/>
          </w:tcPr>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color w:val="auto"/>
                <w:u w:val="single"/>
              </w:rPr>
              <w:t>4</w:t>
            </w:r>
          </w:p>
        </w:tc>
      </w:tr>
      <w:tr>
        <w:trPr>
          <w:tblCellSpacing w:w="0" w:type="dxa"/>
        </w:trPr>
        <w:tc>
          <w:tcPr>
            <w:tcW w:w="3915" w:type="dxa"/>
          </w:tcPr>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b/>
                <w:bCs/>
                <w:color w:val="auto"/>
                <w:u w:val="single"/>
              </w:rPr>
              <w:t>UKUPNO</w:t>
            </w:r>
          </w:p>
        </w:tc>
        <w:tc>
          <w:tcPr>
            <w:tcW w:w="4650" w:type="dxa"/>
          </w:tcPr>
          <w:p>
            <w:pPr>
              <w:spacing w:before="100" w:beforeAutospacing="1" w:after="0" w:line="240" w:lineRule="auto"/>
              <w:ind w:left="0" w:firstLine="0"/>
              <w:rPr>
                <w:rFonts w:eastAsia="Times New Roman" w:asciiTheme="minorHAnsi" w:hAnsiTheme="minorHAnsi" w:cstheme="minorHAnsi"/>
                <w:color w:val="auto"/>
                <w:u w:val="single"/>
              </w:rPr>
            </w:pPr>
            <w:r>
              <w:rPr>
                <w:rFonts w:eastAsia="Times New Roman" w:asciiTheme="minorHAnsi" w:hAnsiTheme="minorHAnsi" w:cstheme="minorHAnsi"/>
                <w:b/>
                <w:bCs/>
                <w:color w:val="auto"/>
                <w:u w:val="single"/>
              </w:rPr>
              <w:t>58</w:t>
            </w:r>
          </w:p>
        </w:tc>
      </w:tr>
    </w:tbl>
    <w:p>
      <w:pPr>
        <w:spacing w:before="100" w:beforeAutospacing="1" w:after="198" w:line="240" w:lineRule="auto"/>
        <w:ind w:left="0" w:firstLine="0"/>
        <w:rPr>
          <w:rFonts w:eastAsia="Times New Roman" w:asciiTheme="minorHAnsi" w:hAnsiTheme="minorHAnsi" w:cstheme="minorHAnsi"/>
          <w:b/>
          <w:bCs/>
          <w:color w:val="auto"/>
        </w:rPr>
      </w:pP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SURADNJA S ODGOJNO-OBRAZOVNIM USTANOVAMA U KOJE SU UKLJUČENA DJECA KOJA DOBIVAJU USLUGU RANE INTERVENCIJE</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Tijekom školske godine 2020./2021. logopedinja je surađivala s odgojno-obrazovnim ustanovama u koje su uključena djeca koja dobivaju uslugu rane intervencije. Suradnja je uključila razgovor s članovima stručne službe navedenih ustanova, koji su i sami upoznati s razvojem djeteta. Pri tome se razgovaralo o individualnim obilježjima djeteta i njegovom funkcioniranju kako prilikom terapijskog rada, tako i u odgojno – obrazovnoj ustanovi koju pohađa, pokušali su se donijeti zaključci o daljnjem radu s djetetom i poticanju njegova razvoja. </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U školskoj godini 2020./2021. održan je sastanak s OŠ Vodnjan.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OSTALI POSLOVI:</w:t>
      </w: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planiranje i pripremanje jedinica individualnih rehabilitacijskih tretmana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priprema i izrada didaktičkih materijala, sredstva za rad</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uređivanje prostorija za rad</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izrada individualnih edukacijskih programa, ispunjavanje lista praćenja, pisanje evaluacija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 izrada stručnih mišljenja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vođenje dokumentacije (evidencije tretmana, dnevne i mjesečne evidencije, godišnji program rada, izvješća o radu)</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izrada letka za roditelje predškolaraca „Stiže škola-jesmo li spremni?“</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 xml:space="preserve">Individualne terapije senzorne integracije - rehabilitacijski rad u senzornoj sobi </w:t>
      </w:r>
    </w:p>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Prema godišnjem planu rada za 2020./21. godinu, tretmane senzorne integracije uključeno je 43 djece s teškoćama senzorne integracije (tromjesečni ciklusi). </w:t>
      </w:r>
    </w:p>
    <w:p>
      <w:pPr>
        <w:spacing w:before="100" w:beforeAutospacing="1" w:after="159"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Od realiziranih </w:t>
      </w:r>
      <w:r>
        <w:rPr>
          <w:rFonts w:eastAsia="Times New Roman" w:asciiTheme="minorHAnsi" w:hAnsiTheme="minorHAnsi" w:cstheme="minorHAnsi"/>
          <w:b/>
          <w:bCs/>
          <w:color w:val="auto"/>
        </w:rPr>
        <w:t xml:space="preserve">487 </w:t>
      </w:r>
      <w:r>
        <w:rPr>
          <w:rFonts w:eastAsia="Times New Roman" w:asciiTheme="minorHAnsi" w:hAnsiTheme="minorHAnsi" w:cstheme="minorHAnsi"/>
          <w:color w:val="auto"/>
        </w:rPr>
        <w:t xml:space="preserve">individualnih tretmana senzorne integracije </w:t>
      </w:r>
      <w:r>
        <w:rPr>
          <w:rFonts w:eastAsia="Times New Roman" w:asciiTheme="minorHAnsi" w:hAnsiTheme="minorHAnsi" w:cstheme="minorHAnsi"/>
          <w:b/>
          <w:bCs/>
          <w:color w:val="auto"/>
        </w:rPr>
        <w:t xml:space="preserve">183 tretmana </w:t>
      </w:r>
      <w:r>
        <w:rPr>
          <w:rFonts w:eastAsia="Times New Roman" w:asciiTheme="minorHAnsi" w:hAnsiTheme="minorHAnsi" w:cstheme="minorHAnsi"/>
          <w:color w:val="auto"/>
        </w:rPr>
        <w:t xml:space="preserve">ostvareno je s djecom polaznicima vrtića DCZR Veruda, a </w:t>
      </w:r>
      <w:r>
        <w:rPr>
          <w:rFonts w:eastAsia="Times New Roman" w:asciiTheme="minorHAnsi" w:hAnsiTheme="minorHAnsi" w:cstheme="minorHAnsi"/>
          <w:b/>
          <w:bCs/>
          <w:color w:val="auto"/>
        </w:rPr>
        <w:t xml:space="preserve">304 </w:t>
      </w:r>
      <w:r>
        <w:rPr>
          <w:rFonts w:eastAsia="Times New Roman" w:asciiTheme="minorHAnsi" w:hAnsiTheme="minorHAnsi" w:cstheme="minorHAnsi"/>
          <w:color w:val="auto"/>
        </w:rPr>
        <w:t>tretmana s djecom koja kod nas ostvaruju uslugu rane intervencijE.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Aktivnosti:</w:t>
      </w:r>
    </w:p>
    <w:p>
      <w:pPr>
        <w:numPr>
          <w:ilvl w:val="0"/>
          <w:numId w:val="32"/>
        </w:numPr>
        <w:spacing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 xml:space="preserve">Dijagnostika- snimanje početnog stanja - </w:t>
      </w:r>
      <w:r>
        <w:rPr>
          <w:rFonts w:eastAsia="Times New Roman" w:asciiTheme="minorHAnsi" w:hAnsiTheme="minorHAnsi" w:cstheme="minorHAnsi"/>
          <w:i/>
          <w:iCs/>
          <w:color w:val="auto"/>
        </w:rPr>
        <w:t>„baseline“</w:t>
      </w:r>
      <w:r>
        <w:rPr>
          <w:rFonts w:eastAsia="Times New Roman" w:asciiTheme="minorHAnsi" w:hAnsiTheme="minorHAnsi" w:cstheme="minorHAnsi"/>
          <w:color w:val="auto"/>
        </w:rPr>
        <w:t xml:space="preserve"> snimka u senzornoj sobi, provođenje „</w:t>
      </w:r>
      <w:r>
        <w:rPr>
          <w:rFonts w:eastAsia="Times New Roman" w:asciiTheme="minorHAnsi" w:hAnsiTheme="minorHAnsi" w:cstheme="minorHAnsi"/>
          <w:i/>
          <w:iCs/>
          <w:color w:val="auto"/>
        </w:rPr>
        <w:t>screening</w:t>
      </w:r>
      <w:r>
        <w:rPr>
          <w:rFonts w:eastAsia="Times New Roman" w:asciiTheme="minorHAnsi" w:hAnsiTheme="minorHAnsi" w:cstheme="minorHAnsi"/>
          <w:color w:val="auto"/>
        </w:rPr>
        <w:t xml:space="preserve">“ testiranja, ispunjavanje upitnika, razgovori s roditeljima. </w:t>
      </w:r>
    </w:p>
    <w:p>
      <w:pPr>
        <w:spacing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„Baseline“ snimao se za svako dijete koje je po prvi put u tretmanu ili je ranije bilo u tretmanu kod drugog terapeuta. </w:t>
      </w:r>
    </w:p>
    <w:p>
      <w:pPr>
        <w:numPr>
          <w:ilvl w:val="0"/>
          <w:numId w:val="33"/>
        </w:numPr>
        <w:spacing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Provođenje SI tretmana s djetetom (individualni SI tretmani). Tretmani su bili individualno osmišljeni prema senzornim potrebama djeteta, na temelju podataka dobivenih početnom snimkom (baseline), upitnikom, razgovorom s roditeljima i „screeningom“(po potrebi). Tretmani su se provodili individualno u senzornoj sobi, jednom tjedno, u trajanju od 45 min.</w:t>
      </w:r>
    </w:p>
    <w:p>
      <w:pPr>
        <w:numPr>
          <w:ilvl w:val="0"/>
          <w:numId w:val="33"/>
        </w:numPr>
        <w:spacing w:after="0" w:line="240" w:lineRule="auto"/>
        <w:rPr>
          <w:rFonts w:eastAsia="Times New Roman" w:asciiTheme="minorHAnsi" w:hAnsiTheme="minorHAnsi" w:cstheme="minorHAnsi"/>
          <w:color w:val="auto"/>
        </w:rPr>
      </w:pPr>
      <w:r>
        <w:rPr>
          <w:rFonts w:eastAsia="Times New Roman" w:asciiTheme="minorHAnsi" w:hAnsiTheme="minorHAnsi" w:cstheme="minorHAnsi"/>
          <w:color w:val="auto"/>
        </w:rPr>
        <w:t>Rad s roditeljima</w:t>
      </w:r>
    </w:p>
    <w:p>
      <w:pPr>
        <w:spacing w:after="0" w:line="240" w:lineRule="auto"/>
        <w:ind w:left="720" w:firstLine="0"/>
        <w:rPr>
          <w:rFonts w:eastAsia="Times New Roman" w:asciiTheme="minorHAnsi" w:hAnsiTheme="minorHAnsi" w:cstheme="minorHAnsi"/>
          <w:color w:val="auto"/>
        </w:rPr>
      </w:pPr>
      <w:r>
        <w:rPr>
          <w:rFonts w:eastAsia="Times New Roman" w:asciiTheme="minorHAnsi" w:hAnsiTheme="minorHAnsi" w:cstheme="minorHAnsi"/>
          <w:color w:val="auto"/>
        </w:rPr>
        <w:t>Kroz radnu godinu individualnim tretmani senzorne integracije demonstrirani su roditeljima. Tijekom godine redovito su se održavali individualni razgovori i konzultacije s roditeljima.</w:t>
      </w: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color w:val="auto"/>
        </w:rPr>
        <w:t>2.2. STRUČNA CJELINA ZA ODGOJ I OBRAZOVANJE DJECE RANE I PREDŠKOLSKE DOBI</w:t>
      </w: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Školska godina 2020./2021. započela je sa uključivanjem 9 djece u 2 odgojno obrazovne skupine djece sa višestrukim teškoćama.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Djeca su bila uključena u 6 -satni program.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Usluge su se pružale korisnicima u vremenskom trajanju od 7,30-13,30.</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Usluge su pružala 4 odgojitelja(2 u svakoj skupini), 1 stalni njegovatelj, te se po potrebi uključivao još jedan njegovatelj iz Odjela za djecu školske dobi (ovisno o trenutnoj prisutnosti djece).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S obzirom da su u skupine uključena djeca s izrazito velikim zdravstvenim poteškoćama, često su odlazila na redovite zdravstvene preglede, terapije, te je prisutnost djece tijekom godine bila promjenjiva.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Svi korisnici uključeni u odgojno – obrazovni program pri našoj Stručnoj cjelini, bili su uključeni i u redovite rehabilitacijske tretmane koje su stručnom procjenom te odlukom stručnog tima i provođene.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Usluge koje su ostvarivali su usluge; logopeda, edukacijskog rehabilitatora, senzornog pedagoga, fizioterapeuta, stručnjaka za asistivnu tehnologiju te psihologa.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USTROJSTVO I ORGANIZACIJA RADA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PRIKAZ BROJA UPISANE DJECE U OBJE SKUPINE</w:t>
      </w:r>
    </w:p>
    <w:tbl>
      <w:tblPr>
        <w:tblStyle w:val="6"/>
        <w:tblW w:w="9285" w:type="dxa"/>
        <w:tblCellSpacing w:w="0"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2156"/>
        <w:gridCol w:w="2171"/>
        <w:gridCol w:w="2171"/>
        <w:gridCol w:w="2787"/>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9045" w:type="dxa"/>
            <w:gridSpan w:val="4"/>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1.RUJAN 2020. </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UZRAST</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DJEVOJČICE</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DJEČACI</w:t>
            </w:r>
          </w:p>
        </w:tc>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UKUPNO</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3-4 godine</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p>
        </w:tc>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rHeight w:val="75" w:hRule="atLeast"/>
          <w:tblCellSpacing w:w="0" w:type="dxa"/>
        </w:trPr>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4-5 godina</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w:t>
            </w:r>
          </w:p>
        </w:tc>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5-6 godina</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p>
        </w:tc>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6-7 godina</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3</w:t>
            </w:r>
          </w:p>
        </w:tc>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4</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7-8 godina</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w:t>
            </w:r>
          </w:p>
        </w:tc>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UKUPNO</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4</w:t>
            </w:r>
          </w:p>
        </w:tc>
        <w:tc>
          <w:tcPr>
            <w:tcW w:w="2115"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6</w:t>
            </w:r>
          </w:p>
        </w:tc>
        <w:tc>
          <w:tcPr>
            <w:tcW w:w="210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10</w:t>
            </w:r>
          </w:p>
        </w:tc>
      </w:tr>
    </w:tbl>
    <w:p>
      <w:pPr>
        <w:spacing w:before="100" w:beforeAutospacing="1" w:after="240" w:line="240" w:lineRule="auto"/>
        <w:ind w:left="0" w:firstLine="0"/>
        <w:rPr>
          <w:rFonts w:eastAsia="Times New Roman" w:asciiTheme="minorHAnsi" w:hAnsiTheme="minorHAnsi" w:cstheme="minorHAnsi"/>
          <w:color w:val="auto"/>
        </w:rPr>
      </w:pP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ZASTUPLJENOST DJECE PO GRADOVIMA I OPĆINAMA</w:t>
      </w:r>
    </w:p>
    <w:tbl>
      <w:tblPr>
        <w:tblStyle w:val="6"/>
        <w:tblW w:w="9645" w:type="dxa"/>
        <w:tblCellSpacing w:w="0"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60" w:type="dxa"/>
          <w:left w:w="60" w:type="dxa"/>
          <w:bottom w:w="60" w:type="dxa"/>
          <w:right w:w="60" w:type="dxa"/>
        </w:tblCellMar>
      </w:tblPr>
      <w:tblGrid>
        <w:gridCol w:w="4822"/>
        <w:gridCol w:w="4823"/>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GRAD ILI OPĆINA</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BROJ DJECE</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PULA</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ROVINJ</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LIŽNJAN</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ŽMINJ</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w:t>
            </w:r>
          </w:p>
        </w:tc>
      </w:tr>
    </w:tbl>
    <w:p>
      <w:pPr>
        <w:spacing w:before="100" w:beforeAutospacing="1" w:after="240" w:line="240" w:lineRule="auto"/>
        <w:ind w:left="0" w:firstLine="0"/>
        <w:rPr>
          <w:rFonts w:eastAsia="Times New Roman" w:asciiTheme="minorHAnsi" w:hAnsiTheme="minorHAnsi" w:cstheme="minorHAnsi"/>
          <w:color w:val="auto"/>
        </w:rPr>
      </w:pP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ZASTUPLJENOST DJECE PO DIJAGNOZAMA</w:t>
      </w:r>
    </w:p>
    <w:tbl>
      <w:tblPr>
        <w:tblStyle w:val="6"/>
        <w:tblW w:w="9645" w:type="dxa"/>
        <w:tblCellSpacing w:w="0"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60" w:type="dxa"/>
          <w:left w:w="60" w:type="dxa"/>
          <w:bottom w:w="60" w:type="dxa"/>
          <w:right w:w="60" w:type="dxa"/>
        </w:tblCellMar>
      </w:tblPr>
      <w:tblGrid>
        <w:gridCol w:w="4822"/>
        <w:gridCol w:w="4823"/>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DIJAGNOZA</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BROJ DJECE</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VIŠESTRUKE TEŠKOĆE</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MOTORIČKE TEŠKOĆE</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PCI</w:t>
            </w:r>
          </w:p>
        </w:tc>
        <w:tc>
          <w:tcPr>
            <w:tcW w:w="4680" w:type="dxa"/>
            <w:tcBorders>
              <w:top w:val="outset" w:color="000000" w:sz="6" w:space="0"/>
              <w:left w:val="outset" w:color="000000" w:sz="6" w:space="0"/>
              <w:bottom w:val="outset" w:color="000000" w:sz="6" w:space="0"/>
              <w:right w:val="outset" w:color="000000" w:sz="6" w:space="0"/>
            </w:tcBorders>
            <w:shd w:val="clear" w:color="auto" w:fill="FFFFFF"/>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w:t>
            </w:r>
          </w:p>
        </w:tc>
      </w:tr>
    </w:tbl>
    <w:p>
      <w:pPr>
        <w:spacing w:before="100" w:beforeAutospacing="1" w:after="240" w:line="240" w:lineRule="auto"/>
        <w:ind w:left="0" w:firstLine="0"/>
        <w:rPr>
          <w:rFonts w:eastAsia="Times New Roman" w:asciiTheme="minorHAnsi" w:hAnsiTheme="minorHAnsi" w:cstheme="minorHAnsi"/>
          <w:color w:val="auto"/>
        </w:rPr>
      </w:pPr>
    </w:p>
    <w:p>
      <w:pPr>
        <w:spacing w:before="100" w:beforeAutospacing="1" w:after="198" w:line="240" w:lineRule="auto"/>
        <w:ind w:left="0" w:firstLine="0"/>
        <w:rPr>
          <w:rFonts w:eastAsia="Times New Roman" w:asciiTheme="minorHAnsi" w:hAnsiTheme="minorHAnsi" w:cstheme="minorHAnsi"/>
          <w:b/>
          <w:bCs/>
        </w:rPr>
      </w:pPr>
    </w:p>
    <w:p>
      <w:pPr>
        <w:spacing w:before="100" w:beforeAutospacing="1" w:after="198" w:line="240" w:lineRule="auto"/>
        <w:ind w:left="0" w:firstLine="0"/>
        <w:rPr>
          <w:rFonts w:eastAsia="Times New Roman" w:asciiTheme="minorHAnsi" w:hAnsiTheme="minorHAnsi" w:cstheme="minorHAnsi"/>
          <w:b/>
          <w:bCs/>
        </w:rPr>
      </w:pPr>
    </w:p>
    <w:p>
      <w:pPr>
        <w:spacing w:before="100" w:beforeAutospacing="1" w:after="198" w:line="240" w:lineRule="auto"/>
        <w:ind w:left="0" w:firstLine="0"/>
        <w:rPr>
          <w:rFonts w:eastAsia="Times New Roman" w:asciiTheme="minorHAnsi" w:hAnsiTheme="minorHAnsi" w:cstheme="minorHAnsi"/>
          <w:b/>
          <w:bCs/>
        </w:rPr>
      </w:pP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ODGOJNO – OBRAZOVNI RAD</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Odgojno – obrazovni rad u skupini realiziran je kroz sljedeća odgojna područja: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 Razvoj komunikacije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2 Razvoj spoznaje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3. Briga o sebi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4. Motorički razvoj</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5. Socijalni i emocionalni razvoj</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Početkom školske godine kreiran je Godišnji plan i program rada kojim su obuhvaćena navedena područja, prema Programima predškolskog odgoja, naobrazbe i skrbi djece s mentalnom retardacijom i djece s tjelesnom invalidnosti i kroničnim bolestima. (Glasnik Ministarstva prosvjete i kulture, posebno izdanje, broj 16/97) </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Odgojno obrazovni rad u skupini provodio se pretežno individualno, te u grupi uz individualizirani pristup svakom djetetu. </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Plan i program je djelomično realiziran u planiranom obliku zbog pandemije COVID-19 te je trebalo aktivnosti prilagoditi novonastaloj epidemiološkoj situaciji. Rad se provodio u sobi skupine jer nije bilo dozvoljeno miješanje djece iz epidemioloških razloga. Bez obzira na teškoće, uz poštivanje mjera, radnu godinu smo uspješno priveli i kraju</w:t>
      </w:r>
      <w:r>
        <w:rPr>
          <w:rFonts w:eastAsia="Times New Roman" w:asciiTheme="minorHAnsi" w:hAnsiTheme="minorHAnsi" w:cstheme="minorHAnsi"/>
          <w:color w:val="auto"/>
        </w:rPr>
        <w:t>.</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SURADNJA S DRUŠTVENOM SREDINOM, SKLOPOVI AKTIVNOSTI I OBILJEŽAVANJE</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VAŽNIJIH DATUMA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Tijekom godine prigodnim su aktivnostima obilježeni važni datumi, svečanosti, blagdani i realizirani sljedeći oblici suradnje s društvenom sredinom:</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5.10.-9.10.2020</w:t>
      </w:r>
      <w:r>
        <w:rPr>
          <w:rFonts w:eastAsia="Times New Roman" w:asciiTheme="minorHAnsi" w:hAnsiTheme="minorHAnsi" w:cstheme="minorHAnsi"/>
        </w:rPr>
        <w:t>. aktivnosti dječjeg tjedna (igre balonima u unutarnjem i vanjskom prostoru, šetnje bližom okolinom, kreativne aktivnosti, crtanje kredama i slikanje, posjet i igra na igralištu pilagođenom za djecu s invaliditetom na Trgu kralja Tomislava)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12.10.-16.10.</w:t>
      </w:r>
      <w:r>
        <w:rPr>
          <w:rFonts w:eastAsia="Times New Roman" w:asciiTheme="minorHAnsi" w:hAnsiTheme="minorHAnsi" w:cstheme="minorHAnsi"/>
        </w:rPr>
        <w:t xml:space="preserve"> aktivnosti obilježavanje Dana kruha (aktivnosti s brašnom i tijestom, imitativna igra „Pekar”, recitacije, pjesmice)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10.i 11.2020.</w:t>
      </w:r>
      <w:r>
        <w:rPr>
          <w:rFonts w:eastAsia="Times New Roman" w:asciiTheme="minorHAnsi" w:hAnsiTheme="minorHAnsi" w:cstheme="minorHAnsi"/>
        </w:rPr>
        <w:t xml:space="preserve"> aktivnosti vezane za godišnje doba Jesen, obilježavanje Dana jabuka, igra „Vesele bundeve”- izrada lampiona, sakupljačke aktivnosti, igra s lišćem, „Boje jeseni” slikanje temperama i akvarelom, aktivnosti vezane za vremenske prilike u jesen, slušanje priča, zvukova iz prirode, igra pogađanja po opipu(jesenji plodovi), gledanje edukativnih sadržaja vezanih za godišnje doba jesen, upoznavanje s šumskim životinjama pomoću aplikacija, slikovnica, ilustracija, priča, brojalica i pjesmica)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25.11.-30.11.2020.</w:t>
      </w:r>
      <w:r>
        <w:rPr>
          <w:rFonts w:eastAsia="Times New Roman" w:asciiTheme="minorHAnsi" w:hAnsiTheme="minorHAnsi" w:cstheme="minorHAnsi"/>
        </w:rPr>
        <w:t xml:space="preserve"> obilježavanje mjeseca knjige slušanjem bajki, upoznavanje s vrstama knjiga i priča za djecu, listanje i čitanje istih(slikovnice, bajke, basne, enciklopedije za djecu, recitacije), izrada personaliziranih slikovnica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6.12.-23.12.2020.</w:t>
      </w:r>
      <w:r>
        <w:rPr>
          <w:rFonts w:eastAsia="Times New Roman" w:asciiTheme="minorHAnsi" w:hAnsiTheme="minorHAnsi" w:cstheme="minorHAnsi"/>
        </w:rPr>
        <w:t xml:space="preserve"> aktivnosti vezane za Dane dječje radosti, obilježavanje Dana Sv. Nikole pjesmicama, plesanjem uz prigodnu glazbu, likovnim aktivnosti ukrašavanja čizmica i darivanjem slatkišima, aktivnosti vezane za dolazak Djeda Božićnjaka, prigodno ukrašavanje prostora, slušanje glazbe i priča, susret s Djedom Božićnjakom i darivanje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01.2021.</w:t>
      </w:r>
      <w:r>
        <w:rPr>
          <w:rFonts w:eastAsia="Times New Roman" w:asciiTheme="minorHAnsi" w:hAnsiTheme="minorHAnsi" w:cstheme="minorHAnsi"/>
        </w:rPr>
        <w:t xml:space="preserve"> aktivnosti vezane za godišnje doba Zimu(proširivanje spoznaje o prezimljavanju životinja i ljudi kroz priče, pjesmice, edukativne videozapise i likovne aktivnosti i igre)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Uvođenje aktivnosti pranja zubi u vrtiću, nabava potrebnih sredstava (četkice, paste, čaša, zaštitnih pregača),upoznavanje sa načinom i svrhom održavanja oralne higijene edukativnim animiranim filmom o Gricu i Grecu.</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8.-23.02.2021.</w:t>
      </w:r>
      <w:r>
        <w:rPr>
          <w:rFonts w:eastAsia="Times New Roman" w:asciiTheme="minorHAnsi" w:hAnsiTheme="minorHAnsi" w:cstheme="minorHAnsi"/>
        </w:rPr>
        <w:t>aktivnosti vezane za maškare (upoznavanje i imenovanje osnovnih emocija ilustracijama didaktičkim oblikovanim materijalom „Klaun”, igra prikupljenim sredstvima za maskiranje (perike, šeširi, naočale, rajfovi, boje i maske za lice),prigodno zajedničko ukrašavanje prostora izradom velikog klauna i ukrašavanjem balona, proslava Maskenbala uz kostimiranje, ples pod maskama i šetnjom bližom okolinom vrtića.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19.02.2021.</w:t>
      </w:r>
      <w:r>
        <w:rPr>
          <w:rFonts w:eastAsia="Times New Roman" w:asciiTheme="minorHAnsi" w:hAnsiTheme="minorHAnsi" w:cstheme="minorHAnsi"/>
        </w:rPr>
        <w:t xml:space="preserve"> sudjelovanje u otvaranju osmišljenog skloništa, kućice za „macu Mariju”, uz poklanjanje igračke koju su izradila djeca vrtića s tetama. Otvaranju su prisustvovali predstavnici medija Regional expressa koji su intervjuirali djecu i fotografirali događaj.</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03. i 04.2021.</w:t>
      </w:r>
      <w:r>
        <w:rPr>
          <w:rFonts w:eastAsia="Times New Roman" w:asciiTheme="minorHAnsi" w:hAnsiTheme="minorHAnsi" w:cstheme="minorHAnsi"/>
        </w:rPr>
        <w:t xml:space="preserve"> proširivanje spoznaje o godišnjem dobu Proljeće promatranjem promjena u prirodi u šetnjama i aktivnostima u cvjetnjaku i na travnjaku, kroz priče, lutkarske predstave, animirani filmovi, recitacije i likovne aktivnosti. Upoznavanje s kukcima kroz priče, slikovni materijal, likovne aktivnosti, pjesmice, igre s pjevanjem i brojalice.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8.03.2021.</w:t>
      </w:r>
      <w:r>
        <w:rPr>
          <w:rFonts w:eastAsia="Times New Roman" w:asciiTheme="minorHAnsi" w:hAnsiTheme="minorHAnsi" w:cstheme="minorHAnsi"/>
        </w:rPr>
        <w:t xml:space="preserve"> obilježavanje Dana žena izradom čestitki i proširivanjem znanja o zanimanjima ljudi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19.03.2021.</w:t>
      </w:r>
      <w:r>
        <w:rPr>
          <w:rFonts w:eastAsia="Times New Roman" w:asciiTheme="minorHAnsi" w:hAnsiTheme="minorHAnsi" w:cstheme="minorHAnsi"/>
        </w:rPr>
        <w:t xml:space="preserve"> obilježavanje Dana očeva izradom čestitke i proširivanjem znanja o zanimanju ljudi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29.03.2021.</w:t>
      </w:r>
      <w:r>
        <w:rPr>
          <w:rFonts w:eastAsia="Times New Roman" w:asciiTheme="minorHAnsi" w:hAnsiTheme="minorHAnsi" w:cstheme="minorHAnsi"/>
        </w:rPr>
        <w:t xml:space="preserve"> aktivnosti vezane za obilježavanje Uskrsa, igre, likovne aktivnosti, izrada čestitke 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glazbene aktivnosti (ples u različitim formacijama)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20.04.2021.</w:t>
      </w:r>
      <w:r>
        <w:rPr>
          <w:rFonts w:eastAsia="Times New Roman" w:asciiTheme="minorHAnsi" w:hAnsiTheme="minorHAnsi" w:cstheme="minorHAnsi"/>
        </w:rPr>
        <w:t xml:space="preserve"> igrama, ilustriranim i video materijalima obilježavanje Dana planete zemlje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29.04.-05.05.2021</w:t>
      </w:r>
      <w:r>
        <w:rPr>
          <w:rFonts w:eastAsia="Times New Roman" w:asciiTheme="minorHAnsi" w:hAnsiTheme="minorHAnsi" w:cstheme="minorHAnsi"/>
        </w:rPr>
        <w:t>. aktivnosti vezane za obilježavanje Dana grada Pule, razgledavanjem ilustracija i fotografija, izrada čestitki. Sudjelovanje u zajedničkoj aktivnosti Pulskih vrtića obilježavanja Dječjeg dana grada Pule izlaganjem dječjih radova na Giardinima, tema „Moje najdraže mjesto u gradu”, šetnja gradom i susret s predstavnicima Grada i Dječjim gradonačelnikom</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14.05.2021.</w:t>
      </w:r>
      <w:r>
        <w:rPr>
          <w:rFonts w:eastAsia="Times New Roman" w:asciiTheme="minorHAnsi" w:hAnsiTheme="minorHAnsi" w:cstheme="minorHAnsi"/>
        </w:rPr>
        <w:t>obilježavanje Majčinog dana, izrada poklon čestitki za mame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1-30.05.2021.</w:t>
      </w:r>
      <w:r>
        <w:rPr>
          <w:rFonts w:eastAsia="Times New Roman" w:asciiTheme="minorHAnsi" w:hAnsiTheme="minorHAnsi" w:cstheme="minorHAnsi"/>
        </w:rPr>
        <w:t>šetnje bližom okolicom, uočavanje promjena vezanih za godišnje doba proljeće, posjet tržnici, posjet cvjećarnici i uređivanje cvjetnjaka u vrtiću, imitativnim igrama i edukativnim animiranim filmovima i sadržajima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31.06.2021.</w:t>
      </w:r>
      <w:r>
        <w:rPr>
          <w:rFonts w:eastAsia="Times New Roman" w:asciiTheme="minorHAnsi" w:hAnsiTheme="minorHAnsi" w:cstheme="minorHAnsi"/>
        </w:rPr>
        <w:t xml:space="preserve"> druženje s djecom i roditeljima povodom završetka pedagoške godine 2020./2021.</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rPr>
        <w:t>7.2021.</w:t>
      </w:r>
      <w:r>
        <w:rPr>
          <w:rFonts w:eastAsia="Times New Roman" w:asciiTheme="minorHAnsi" w:hAnsiTheme="minorHAnsi" w:cstheme="minorHAnsi"/>
        </w:rPr>
        <w:t xml:space="preserve"> glazbene radionice s volonterima i Prof.N.Osborn u vanjskom prostoru vrtića i izlet brodom na otok Brijune gdje će se prezentirati program, predstava nastala kao rezultat glazbenih radionica</w:t>
      </w:r>
    </w:p>
    <w:p>
      <w:pPr>
        <w:spacing w:after="0" w:line="240" w:lineRule="auto"/>
        <w:ind w:left="0" w:firstLine="0"/>
        <w:rPr>
          <w:rFonts w:eastAsia="Times New Roman" w:asciiTheme="minorHAnsi" w:hAnsiTheme="minorHAnsi" w:cstheme="minorHAnsi"/>
          <w:color w:val="auto"/>
        </w:rPr>
      </w:pP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Proslave dječjih rođendana u skupini</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BRIGA I SKRB ZA TJELESNI RAST I RAZVOJ</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Aktivnosti iz područja brige i skrbi za tjelesni rast i razvoj provodile su se kroz sva odgojna područja, a posebno kroz područja "Motorički razvoj" i "Briga o sebi".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Ciljanim i osmišljenim tjelesnim aktivnostima poticano je kretanje i razvoj motoričkih sposobnosti ovisno o individualnim sposobnostima pojedinog djeteta. Posebna pažnja pridavala se pravilnom pozicioniranju djeteta u suradnji sa fizioterapeutom, u tu svrhu korištene su i raspoložive sjedalice i stajalice.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Velika se pažnja posvećivala aktivnostima hranjenja, kako asistencijom i osamostaljivanjem djece, tako i o individualnoj prilagodbi obroka i načina hranjenja ( usitnjavanje hrane, uvođenje, redukciona dijeta u slučaju pretilosti).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Kroz aktivnosti područja brige o sebi poduzimale su se mjere zaštite od zaraznih bolesti, posebno zbog pandemije COVID-19: redovito i pravilno pranje ruku, pravilno korištenje pribora za jelo, navikavanje na konzumiranje različitih vrsta hrane, korištenje maramica.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Cijele godine, a posebno tijekom ljetnih mjeseci, poticalo se djecu na uzimanje dovoljnih količina tekućine i provođenje mjera za zaštitu od sunca: boravak u hladu, mazanje zaštitnim kremama, nošenje zaštite za glavu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Djeci je osiguran boravak u prozračenim prostorijama optimalne temperature. Djeca su boravila na zraku te su im omogućene igre u dvorištu ustanove i šetnje, kad god je to bilo moguće.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Osigurana je higijena prostora svakodnevnom dezinfekcijom prostora i igračaka.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Rad u izmijenjenim uvjetima za vrijeme trajanja Covid-19 pandemije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Rad djelatnika u Ustanovi provodio se uz obavezu pridržavanja uputa za sprječavanje širenja COVID-19 infekcije, prema uputama za sprječavanje i suzbijanje epidemije COVID-19 za pružatelje izvan institucijskih socijalnih usluga socijalne skrbi(dio koji se odnosi na korisnike s kroničnim bolestima).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Tijekom izvanredne situacije zbog COVID-19 pandemije redovito smo primali obavijesti, upute i preporuke Hrvatskog zavoda za javno zdravstvo, i u skladu s njima, po nalogu ravnatelja i medicinske sestre, iste provodili. Postupci u radu temeljili su se na preporukama Hrvatskog zavoda za javno zdravstvo Ministarstva za demografiju, obitelj, mlade i socijalnu politiku za ustanove socijalne skrbi.</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Provođenje uputa i protokola dobivenih od Zavoda za javno zdravstvo uključivale su:</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Mjerenje temperature djeci i djelatnicima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Higijena ruku i radne obuće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Poštivanje standarda čišćenja radnog prostora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Dezinfekcija opreme i sredstava za rad</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Nošenje zaštitne opreme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Prilagodba organizacije rada s korisnicima</w:t>
      </w:r>
    </w:p>
    <w:p>
      <w:pPr>
        <w:spacing w:before="100" w:beforeAutospacing="1" w:after="198" w:line="240" w:lineRule="auto"/>
        <w:ind w:left="0" w:firstLine="0"/>
        <w:rPr>
          <w:rFonts w:eastAsia="Times New Roman" w:asciiTheme="minorHAnsi" w:hAnsiTheme="minorHAnsi" w:cstheme="minorHAnsi"/>
        </w:rPr>
      </w:pPr>
      <w:r>
        <w:rPr>
          <w:rFonts w:eastAsia="Times New Roman" w:asciiTheme="minorHAnsi" w:hAnsiTheme="minorHAnsi" w:cstheme="minorHAnsi"/>
        </w:rPr>
        <w:t>Prilagođavala se organizacija i ažurirale preporuke za rad djelatnika (smanjenje fizičkih kontakta i poštivanje uvjeta, smanjenje radnih sastanaka, provođenje sastanaka(stručnih vijeća i edukacija za djelatnike) on line putem Zoom platforme.</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 Prema preporukama prostor i uvjeti, kao i oprema prilagodila se preporukama ZZJZ Istarske županije.</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PROJEKTI</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 IGRI I UČENJU BEZ PREDRASUDA”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Planirani nastavak prošlogodišnjeg projekta „U igri i učenju bez predrasuda“ realiziran je tek djelomično zbog organizacijskih uvjeta i uvedenih mjera u vrijeme pandemije COVID-19 koje su nam onemogućivale suradnju, i kretanje, unutar i van ustanove. U svrhu osmišljavanja i realizacije projekta, čija je osnovna zamisao bila suradnja vrtićkih skupina i posebnih skupina predškolskog odsjeka naše ustanove, održan je sastanak stručnih djelatnika obje ustanove. </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„ČETIRI GODIŠNJA DOBA“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Aktivnosti projekta realizirale su se djelomično, kako s roditeljima tako i s djecom. Provedene su dvije kreativne radionice s roditeljima, od planirani četiri. Aktivnosti s djecom smo većinom realizirali tako da smo ih prilagodili novonastalim uvjetima. Planirane šetnje i izlete, u sklopu projekta, zamjenili smo šetnjama i sadržajima u bližoj okolini koji nisu zahtjevali prijevoz i kretanja u većim skupinama. </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"VESELIMO SE UZ GLAZBU"</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Aktivnosti vezane uz glazbu smo gotovo svakodnevno provodili u skupinama. Zajedničko provođenje projekta nije bilo moguće zbog epidemiološke situacije te je iz istog razloga otkazana i radionica "Bankan music camps". Djeca su rado sudjelovala u aktivnostima vezanim uz glazbu, rado su se odazivala i pozivala na ples, a kad neko vrijeme ne bi bilo glazbe, sami bi ju tražili. Koristili smo češto šuškalice i dječje instrumente i glazbena zvona. Projekt je realiziran djelimično pa bi naša preporuka bila da se nastavi i u sljedećoj pedagoškoj godini uz minimalne preinake. </w:t>
      </w:r>
    </w:p>
    <w:p>
      <w:pPr>
        <w:spacing w:before="100" w:beforeAutospacing="1" w:after="198" w:line="240" w:lineRule="auto"/>
        <w:ind w:left="0" w:firstLine="0"/>
        <w:rPr>
          <w:rFonts w:eastAsia="Times New Roman" w:asciiTheme="minorHAnsi" w:hAnsiTheme="minorHAnsi" w:cstheme="minorHAnsi"/>
          <w:b/>
          <w:bCs/>
        </w:rPr>
      </w:pP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SURADNJA S RODITELJIMA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Suradnja s roditeljima je zbog epidemiološke situacije vezano uz pandemiju COVID - 19 bila dosta reducirana. Informacije smo razmjenjivali pri dolasku i odlasku djece veoma kratko , na vratima ili putem telefona.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Na početku pedagoške godine održali smo jedan roditeljski sastanak u dvorištu centra uz pridržavanje epidemioloških mjera i držanje sigurnosnog razmaka. Na roditeljskom smo sastanku upoznali roditelje s planom i programom za pedagošku godinu 2020/2021.</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Uspjeli smo održati individualne razgovore s roditeljima (točnije održali smo s troje roditelja, s jednima nismo uspjeli zbog djelomičnog lockdowna, a jedno dijete nije dolazilo cijelu pedagošku godinu , u dogovoru s upravom, a iz krhkog zdravstvenog stanja djeteta i sklonosti respiratornim problemima).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Na kraju pedagoške godine, 30.06. smo održali zajedničko druženje s roditeljima i djecom u dvorištu, uz pridržavanje epidemioloških mjera.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08.09.2020. zajednički roditeljski sastanak s roditeljima djece predškolske dobi s višestrukim teškoćama u razvoju, skupina Pčelice i Krijesnice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Individualni razgovor odgojitelja s roditeljima i stručnim djelatnicima predškolskog odsjeka: 17.09.2020., 30.09.2020.,13.10.2020.,11.06.2021.</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11.01.2021. on line edukativno informativni sastanak s roditeljem putem zoom platforme „Izrada socijalnih priča”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 xml:space="preserve">Realizacija programa podrške roditeljstvu roditelja predškolske djece „Rastimo zajedno mini“- tri devedeset minutne online radionice održane putem zoom platforme. Teme i datumi održavanja RZ mini interaktivnih web predavanja: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18.03.2021„Samo se igra!?”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color w:val="auto"/>
        </w:rPr>
        <w:t>25.03.2021.„Trebaju li djeca granice?”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1.04.2021.„Djeca i mediji”.</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SURADNJA SA STRUČNIM DJELATNICIMA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Stručna vijeća (4)</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Odgajateljska vijeća - radni dogovori (15)</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Suradnja s stručnim suradnicima DV Mali svijet(3)</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Sva djeca su praćena od strane stručnog tima, uključena su u individualni rad s edukacijskim rehabilitatorom, logopedom, fizioterapeutom, senzornim pedagogom i asistivnim pedagogom.</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REHABILITACIJSKI TRETMANI</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USLUGA LOGOPEDA 161 usluga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FLOORTIME TERAPIJA  181 usluga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USLUGE FIZIKALNE TERAPIJE 503</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USLUGA EDUKACIJSKOG REHABILITATORA</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Tijekom školske godine 2020./2021. u Odjelu za djecu rane i predškolske dobi rad je realiziran prema Godišnjem planu i programu s djecom predškolskog uzrasta s teškoćama u razvoju. Rad je realiziran kroz individualni rad s korisnicima. U rad je bilo uključeno 9 djece.</w:t>
      </w:r>
    </w:p>
    <w:p>
      <w:pPr>
        <w:spacing w:before="100" w:beforeAutospacing="1" w:after="198" w:line="240" w:lineRule="auto"/>
        <w:ind w:left="0" w:firstLine="0"/>
        <w:rPr>
          <w:rFonts w:eastAsia="Times New Roman" w:asciiTheme="minorHAnsi" w:hAnsiTheme="minorHAnsi" w:cstheme="minorHAnsi"/>
          <w:b/>
          <w:bCs/>
        </w:rPr>
      </w:pPr>
    </w:p>
    <w:p>
      <w:pPr>
        <w:spacing w:before="100" w:beforeAutospacing="1" w:after="198" w:line="240" w:lineRule="auto"/>
        <w:ind w:left="0" w:firstLine="0"/>
        <w:rPr>
          <w:rFonts w:eastAsia="Times New Roman" w:asciiTheme="minorHAnsi" w:hAnsiTheme="minorHAnsi" w:cstheme="minorHAnsi"/>
          <w:b/>
          <w:bCs/>
        </w:rPr>
      </w:pP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USLUGA ASISTIVNE TEHNOLOGIJE -117</w:t>
      </w:r>
    </w:p>
    <w:p>
      <w:pPr>
        <w:spacing w:before="100" w:beforeAutospacing="1" w:after="198"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USLUGA PSIHOLOGA</w:t>
      </w:r>
    </w:p>
    <w:p>
      <w:pPr>
        <w:spacing w:before="278"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u w:val="single"/>
        </w:rPr>
        <w:t xml:space="preserve">Ukupan broj </w:t>
      </w:r>
      <w:r>
        <w:rPr>
          <w:rFonts w:eastAsia="Times New Roman" w:asciiTheme="minorHAnsi" w:hAnsiTheme="minorHAnsi" w:cstheme="minorHAnsi"/>
          <w:b/>
          <w:bCs/>
          <w:i/>
          <w:iCs/>
          <w:u w:val="single"/>
        </w:rPr>
        <w:t>korisnika</w:t>
      </w:r>
      <w:r>
        <w:rPr>
          <w:rFonts w:eastAsia="Times New Roman" w:asciiTheme="minorHAnsi" w:hAnsiTheme="minorHAnsi" w:cstheme="minorHAnsi"/>
          <w:b/>
          <w:bCs/>
        </w:rPr>
        <w:t xml:space="preserve"> = 141</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U </w:t>
      </w:r>
      <w:r>
        <w:rPr>
          <w:rFonts w:eastAsia="Times New Roman" w:asciiTheme="minorHAnsi" w:hAnsiTheme="minorHAnsi" w:cstheme="minorHAnsi"/>
          <w:u w:val="single"/>
        </w:rPr>
        <w:t>Odjelu za djecu rane i predškolske dobi</w:t>
      </w:r>
      <w:r>
        <w:rPr>
          <w:rFonts w:eastAsia="Times New Roman" w:asciiTheme="minorHAnsi" w:hAnsiTheme="minorHAnsi" w:cstheme="minorHAnsi"/>
        </w:rPr>
        <w:t xml:space="preserve"> psihologinja svakodnevno ulazi u skupine te prati i procjenjuje adaptaciju, socijalizaciju, komunikaciju, navike, nepoželjne oblike ponašanja i sl.. Sudjeluje u aktivnostima promatrane skupine, a zatim po potrebi izdvaja dijete i s njim nastavlja individualni tretman, u kojemu utvrđuje razvojni status testiranjem kognitivnih sposobnosti ili pristupa rješavanju emocionalnih teškoća/smetnji u ponašanju. </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Psihologinja, također, u </w:t>
      </w:r>
      <w:r>
        <w:rPr>
          <w:rFonts w:eastAsia="Times New Roman" w:asciiTheme="minorHAnsi" w:hAnsiTheme="minorHAnsi" w:cstheme="minorHAnsi"/>
          <w:u w:val="single"/>
        </w:rPr>
        <w:t xml:space="preserve">Stručnoj cjelini - rana intervencija </w:t>
      </w:r>
      <w:r>
        <w:rPr>
          <w:rFonts w:eastAsia="Times New Roman" w:asciiTheme="minorHAnsi" w:hAnsiTheme="minorHAnsi" w:cstheme="minorHAnsi"/>
        </w:rPr>
        <w:t>vrši razvojnu procjenu djece koja u našu Ustanovu dolaze s uputnicom pedijatra, napiše nalaz I naručuje na kontrolno praćenje.</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Po potrebi ih uključuje u individualni rad 1 x tjedno s ciljem rješavanja emocionalnih teškoća ili smetnji u ponašanju. Ukaže li se potreba, psiholog uključuje roditelje u savjetovanje.</w:t>
      </w:r>
    </w:p>
    <w:p>
      <w:pPr>
        <w:spacing w:after="0" w:line="240" w:lineRule="auto"/>
        <w:ind w:left="0" w:firstLine="0"/>
        <w:rPr>
          <w:rFonts w:eastAsia="Times New Roman" w:asciiTheme="minorHAnsi" w:hAnsiTheme="minorHAnsi" w:cstheme="minorHAnsi"/>
          <w:color w:val="auto"/>
        </w:rPr>
      </w:pPr>
    </w:p>
    <w:tbl>
      <w:tblPr>
        <w:tblStyle w:val="6"/>
        <w:tblW w:w="8700" w:type="dxa"/>
        <w:tblCellSpacing w:w="0" w:type="dxa"/>
        <w:tblInd w:w="72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7261"/>
        <w:gridCol w:w="1439"/>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6885" w:type="dxa"/>
            <w:tcBorders>
              <w:top w:val="outset" w:color="000000" w:sz="6" w:space="0"/>
              <w:left w:val="outset" w:color="000000" w:sz="6" w:space="0"/>
              <w:bottom w:val="outset" w:color="000000" w:sz="6" w:space="0"/>
              <w:right w:val="outset" w:color="000000" w:sz="6" w:space="0"/>
            </w:tcBorders>
          </w:tcPr>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Procjena razvoja/ličnosti</w:t>
            </w:r>
          </w:p>
        </w:tc>
        <w:tc>
          <w:tcPr>
            <w:tcW w:w="1365" w:type="dxa"/>
            <w:tcBorders>
              <w:top w:val="outset" w:color="000000" w:sz="6" w:space="0"/>
              <w:left w:val="outset" w:color="000000" w:sz="6" w:space="0"/>
              <w:bottom w:val="outset" w:color="000000" w:sz="6" w:space="0"/>
              <w:right w:val="outset" w:color="000000" w:sz="6" w:space="0"/>
            </w:tcBorders>
          </w:tcPr>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62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6885" w:type="dxa"/>
            <w:tcBorders>
              <w:top w:val="outset" w:color="000000" w:sz="6" w:space="0"/>
              <w:left w:val="outset" w:color="000000" w:sz="6" w:space="0"/>
              <w:bottom w:val="outset" w:color="000000" w:sz="6" w:space="0"/>
              <w:right w:val="outset" w:color="000000" w:sz="6" w:space="0"/>
            </w:tcBorders>
          </w:tcPr>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Kontrolna procjena </w:t>
            </w:r>
          </w:p>
        </w:tc>
        <w:tc>
          <w:tcPr>
            <w:tcW w:w="1365" w:type="dxa"/>
            <w:tcBorders>
              <w:top w:val="outset" w:color="000000" w:sz="6" w:space="0"/>
              <w:left w:val="outset" w:color="000000" w:sz="6" w:space="0"/>
              <w:bottom w:val="outset" w:color="000000" w:sz="6" w:space="0"/>
              <w:right w:val="outset" w:color="000000" w:sz="6" w:space="0"/>
            </w:tcBorders>
          </w:tcPr>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69</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rHeight w:val="330" w:hRule="atLeast"/>
          <w:tblCellSpacing w:w="0" w:type="dxa"/>
        </w:trPr>
        <w:tc>
          <w:tcPr>
            <w:tcW w:w="6885" w:type="dxa"/>
            <w:tcBorders>
              <w:top w:val="outset" w:color="000000" w:sz="6" w:space="0"/>
              <w:left w:val="outset" w:color="000000" w:sz="6" w:space="0"/>
              <w:bottom w:val="outset" w:color="000000" w:sz="6" w:space="0"/>
              <w:right w:val="outset" w:color="000000" w:sz="6" w:space="0"/>
            </w:tcBorders>
          </w:tcPr>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Individualni tretman emocionalnih teškoća/smetnji u ponašanju</w:t>
            </w:r>
          </w:p>
        </w:tc>
        <w:tc>
          <w:tcPr>
            <w:tcW w:w="1365" w:type="dxa"/>
            <w:tcBorders>
              <w:top w:val="outset" w:color="000000" w:sz="6" w:space="0"/>
              <w:left w:val="outset" w:color="000000" w:sz="6" w:space="0"/>
              <w:bottom w:val="outset" w:color="000000" w:sz="6" w:space="0"/>
              <w:right w:val="outset" w:color="000000" w:sz="6" w:space="0"/>
            </w:tcBorders>
          </w:tcPr>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525</w:t>
            </w:r>
          </w:p>
        </w:tc>
      </w:tr>
    </w:tbl>
    <w:p>
      <w:pPr>
        <w:spacing w:after="0" w:line="240" w:lineRule="auto"/>
        <w:ind w:left="0" w:firstLine="0"/>
        <w:rPr>
          <w:rFonts w:eastAsia="Times New Roman" w:asciiTheme="minorHAnsi" w:hAnsiTheme="minorHAnsi" w:cstheme="minorHAnsi"/>
          <w:color w:val="auto"/>
        </w:rPr>
      </w:pPr>
    </w:p>
    <w:p>
      <w:pPr>
        <w:numPr>
          <w:ilvl w:val="0"/>
          <w:numId w:val="34"/>
        </w:numPr>
        <w:spacing w:after="0" w:line="240" w:lineRule="auto"/>
        <w:rPr>
          <w:rFonts w:eastAsia="Times New Roman" w:asciiTheme="minorHAnsi" w:hAnsiTheme="minorHAnsi" w:cstheme="minorHAnsi"/>
          <w:color w:val="auto"/>
          <w:u w:val="single"/>
        </w:rPr>
      </w:pPr>
      <w:r>
        <w:rPr>
          <w:rFonts w:eastAsia="Times New Roman" w:asciiTheme="minorHAnsi" w:hAnsiTheme="minorHAnsi" w:cstheme="minorHAnsi"/>
          <w:b/>
          <w:bCs/>
          <w:u w:val="single"/>
        </w:rPr>
        <w:t>Rad s roditeljima</w:t>
      </w:r>
    </w:p>
    <w:p>
      <w:pPr>
        <w:spacing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Rad psihologinje s roditeljima je suportivnog, savjetodavnog i edukativnog karaktera.</w:t>
      </w:r>
    </w:p>
    <w:p>
      <w:pPr>
        <w:spacing w:before="278" w:after="0" w:line="240" w:lineRule="auto"/>
        <w:rPr>
          <w:rFonts w:eastAsia="Times New Roman" w:asciiTheme="minorHAnsi" w:hAnsiTheme="minorHAnsi" w:cstheme="minorHAnsi"/>
          <w:color w:val="auto"/>
        </w:rPr>
      </w:pPr>
    </w:p>
    <w:tbl>
      <w:tblPr>
        <w:tblStyle w:val="6"/>
        <w:tblW w:w="8340" w:type="dxa"/>
        <w:tblCellSpacing w:w="0" w:type="dxa"/>
        <w:tblInd w:w="72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05" w:type="dxa"/>
          <w:left w:w="105" w:type="dxa"/>
          <w:bottom w:w="105" w:type="dxa"/>
          <w:right w:w="105" w:type="dxa"/>
        </w:tblCellMar>
      </w:tblPr>
      <w:tblGrid>
        <w:gridCol w:w="6929"/>
        <w:gridCol w:w="141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65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Individualni razgovori</w:t>
            </w:r>
          </w:p>
        </w:tc>
        <w:tc>
          <w:tcPr>
            <w:tcW w:w="13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32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65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Timovi s roditeljima </w:t>
            </w:r>
          </w:p>
        </w:tc>
        <w:tc>
          <w:tcPr>
            <w:tcW w:w="13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65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Roditeljski sastanci</w:t>
            </w:r>
            <w:r>
              <w:rPr>
                <w:rFonts w:eastAsia="Times New Roman" w:asciiTheme="minorHAnsi" w:hAnsiTheme="minorHAnsi" w:cstheme="minorHAnsi"/>
                <w:u w:val="single"/>
              </w:rPr>
              <w:t xml:space="preserve"> </w:t>
            </w:r>
          </w:p>
        </w:tc>
        <w:tc>
          <w:tcPr>
            <w:tcW w:w="13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65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Radionice online</w:t>
            </w:r>
          </w:p>
        </w:tc>
        <w:tc>
          <w:tcPr>
            <w:tcW w:w="13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3</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655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Upisna komisija </w:t>
            </w:r>
          </w:p>
        </w:tc>
        <w:tc>
          <w:tcPr>
            <w:tcW w:w="1335" w:type="dxa"/>
            <w:tcBorders>
              <w:top w:val="outset" w:color="000000" w:sz="6" w:space="0"/>
              <w:left w:val="outset" w:color="000000" w:sz="6" w:space="0"/>
              <w:bottom w:val="outset" w:color="000000" w:sz="6" w:space="0"/>
              <w:right w:val="outset" w:color="000000" w:sz="6" w:space="0"/>
            </w:tcBorders>
          </w:tcPr>
          <w:p>
            <w:pPr>
              <w:spacing w:before="100" w:beforeAutospacing="1"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b/>
                <w:bCs/>
              </w:rPr>
              <w:t>3</w:t>
            </w:r>
          </w:p>
        </w:tc>
      </w:tr>
    </w:tbl>
    <w:p>
      <w:pPr>
        <w:spacing w:before="278" w:after="0" w:line="240" w:lineRule="auto"/>
        <w:ind w:left="0" w:firstLine="0"/>
        <w:rPr>
          <w:rFonts w:eastAsia="Times New Roman" w:asciiTheme="minorHAnsi" w:hAnsiTheme="minorHAnsi" w:cstheme="minorHAnsi"/>
          <w:color w:val="auto"/>
        </w:rPr>
      </w:pPr>
      <w:r>
        <w:rPr>
          <w:rFonts w:eastAsia="Times New Roman" w:asciiTheme="minorHAnsi" w:hAnsiTheme="minorHAnsi" w:cstheme="minorHAnsi"/>
        </w:rPr>
        <w:t xml:space="preserve">Psihologinja je, uz kolegicu odgojiteljicu, jedna od voditeljica Radionica s roditeljima “Rastimo zajedno ”, namijenjenih roditeljima djece predškolskog uzrasta. Realizirale su tri devedeset minutne online radionice programa podrške roditeljstvu „Rastimo zajedno mini“-održane putem zoom platforme. </w:t>
      </w:r>
    </w:p>
    <w:p>
      <w:pPr>
        <w:spacing w:before="100" w:beforeAutospacing="1" w:after="0" w:line="240" w:lineRule="auto"/>
        <w:ind w:left="0" w:firstLine="0"/>
        <w:rPr>
          <w:rFonts w:eastAsia="Times New Roman" w:asciiTheme="minorHAnsi" w:hAnsiTheme="minorHAnsi" w:cstheme="minorHAnsi"/>
          <w:color w:val="auto"/>
        </w:rPr>
      </w:pPr>
    </w:p>
    <w:p>
      <w:pPr>
        <w:spacing w:after="0" w:line="240" w:lineRule="auto"/>
        <w:rPr>
          <w:rFonts w:eastAsia="Times New Roman" w:asciiTheme="minorHAnsi" w:hAnsiTheme="minorHAnsi" w:cstheme="minorHAnsi"/>
          <w:color w:val="auto"/>
        </w:rPr>
      </w:pPr>
    </w:p>
    <w:p>
      <w:pPr>
        <w:spacing w:after="0" w:line="240" w:lineRule="auto"/>
        <w:rPr>
          <w:rFonts w:eastAsia="Times New Roman" w:asciiTheme="minorHAnsi" w:hAnsiTheme="minorHAnsi" w:cstheme="minorHAnsi"/>
          <w:color w:val="auto"/>
        </w:rPr>
      </w:pPr>
    </w:p>
    <w:p>
      <w:pPr>
        <w:spacing w:after="0" w:line="240" w:lineRule="auto"/>
        <w:rPr>
          <w:rFonts w:eastAsia="Times New Roman" w:asciiTheme="minorHAnsi" w:hAnsiTheme="minorHAnsi" w:cstheme="minorHAnsi"/>
          <w:color w:val="auto"/>
        </w:rPr>
      </w:pPr>
    </w:p>
    <w:p>
      <w:pPr>
        <w:spacing w:after="0" w:line="240" w:lineRule="auto"/>
        <w:rPr>
          <w:rFonts w:eastAsia="Times New Roman" w:asciiTheme="minorHAnsi" w:hAnsiTheme="minorHAnsi" w:cstheme="minorHAnsi"/>
          <w:color w:val="auto"/>
        </w:rPr>
      </w:pPr>
    </w:p>
    <w:p>
      <w:pPr>
        <w:ind w:left="0" w:leftChars="0" w:firstLine="0" w:firstLineChars="0"/>
        <w:rPr>
          <w:rFonts w:asciiTheme="minorHAnsi" w:hAnsiTheme="minorHAnsi" w:eastAsiaTheme="minorEastAsia" w:cstheme="minorHAnsi"/>
          <w:b/>
        </w:rPr>
      </w:pPr>
    </w:p>
    <w:p>
      <w:pPr>
        <w:pStyle w:val="23"/>
        <w:jc w:val="both"/>
        <w:rPr>
          <w:rFonts w:asciiTheme="minorHAnsi" w:hAnsiTheme="minorHAnsi" w:eastAsiaTheme="minorEastAsia" w:cstheme="minorHAnsi"/>
          <w:b/>
          <w:sz w:val="22"/>
          <w:szCs w:val="22"/>
        </w:rPr>
      </w:pPr>
      <w:r>
        <w:rPr>
          <w:rFonts w:asciiTheme="minorHAnsi" w:hAnsiTheme="minorHAnsi" w:eastAsiaTheme="minorEastAsia" w:cstheme="minorHAnsi"/>
          <w:b/>
          <w:sz w:val="22"/>
          <w:szCs w:val="22"/>
        </w:rPr>
        <w:t>3.ODJEL ZA DJECU ŠKOLSKE DOBI, MLADEŽ I ODRASLE OSOBE</w:t>
      </w:r>
    </w:p>
    <w:p>
      <w:pPr>
        <w:pStyle w:val="23"/>
        <w:jc w:val="both"/>
        <w:rPr>
          <w:rFonts w:asciiTheme="minorHAnsi" w:hAnsiTheme="minorHAnsi" w:eastAsiaTheme="minorEastAsia" w:cstheme="minorHAnsi"/>
          <w:b/>
          <w:sz w:val="22"/>
          <w:szCs w:val="22"/>
        </w:rPr>
      </w:pPr>
    </w:p>
    <w:p>
      <w:pPr>
        <w:ind w:left="0"/>
        <w:rPr>
          <w:rFonts w:asciiTheme="minorHAnsi" w:hAnsiTheme="minorHAnsi" w:eastAsiaTheme="minorEastAsia" w:cstheme="minorHAnsi"/>
          <w:b/>
        </w:rPr>
      </w:pPr>
      <w:r>
        <w:rPr>
          <w:rFonts w:asciiTheme="minorHAnsi" w:hAnsiTheme="minorHAnsi" w:eastAsiaTheme="minorEastAsia" w:cstheme="minorHAnsi"/>
          <w:b/>
        </w:rPr>
        <w:t>3.1. STRUČNA CJELINA ZA PSIHOSOCIJALNU PODRŠKU DJECE ŠKOLSKE DOBI INTEGRIRANE U REDOVAN SUSTAV ODGOJA I OBRAZOVANJA</w:t>
      </w:r>
    </w:p>
    <w:p>
      <w:pPr>
        <w:spacing w:line="240" w:lineRule="auto"/>
        <w:ind w:left="0" w:firstLine="0"/>
        <w:rPr>
          <w:rFonts w:asciiTheme="minorHAnsi" w:hAnsiTheme="minorHAnsi" w:cstheme="minorHAnsi"/>
          <w:b/>
        </w:rPr>
      </w:pPr>
    </w:p>
    <w:p>
      <w:pPr>
        <w:pStyle w:val="8"/>
        <w:jc w:val="both"/>
        <w:rPr>
          <w:rFonts w:asciiTheme="minorHAnsi" w:hAnsiTheme="minorHAnsi" w:cstheme="minorHAnsi"/>
          <w:sz w:val="22"/>
          <w:szCs w:val="22"/>
        </w:rPr>
      </w:pPr>
      <w:r>
        <w:rPr>
          <w:rFonts w:asciiTheme="minorHAnsi" w:hAnsiTheme="minorHAnsi" w:cstheme="minorHAnsi"/>
          <w:sz w:val="22"/>
          <w:szCs w:val="22"/>
        </w:rPr>
        <w:t>Psihosocijalna podrška je socijalna usluga koja podrazumijeva rehabilitaciju koja potiče razvoj kognitivnih, funkcionalnih i socijalnih vještina korisnika.</w:t>
      </w:r>
    </w:p>
    <w:p>
      <w:pPr>
        <w:pStyle w:val="8"/>
        <w:jc w:val="both"/>
        <w:rPr>
          <w:rFonts w:asciiTheme="minorHAnsi" w:hAnsiTheme="minorHAnsi" w:cstheme="minorHAnsi"/>
          <w:bCs/>
          <w:color w:val="000000"/>
          <w:sz w:val="22"/>
          <w:szCs w:val="22"/>
        </w:rPr>
      </w:pPr>
    </w:p>
    <w:p>
      <w:pPr>
        <w:pStyle w:val="8"/>
        <w:jc w:val="both"/>
        <w:rPr>
          <w:rFonts w:asciiTheme="minorHAnsi" w:hAnsiTheme="minorHAnsi" w:cstheme="minorHAnsi"/>
          <w:bCs/>
          <w:sz w:val="22"/>
          <w:szCs w:val="22"/>
        </w:rPr>
      </w:pPr>
      <w:r>
        <w:rPr>
          <w:rFonts w:asciiTheme="minorHAnsi" w:hAnsiTheme="minorHAnsi" w:cstheme="minorHAnsi"/>
          <w:bCs/>
          <w:color w:val="000000"/>
          <w:sz w:val="22"/>
          <w:szCs w:val="22"/>
        </w:rPr>
        <w:t xml:space="preserve">Tijekom školske godine 2020/2021. uslugu psihosocijalne podrške koristilo je </w:t>
      </w:r>
      <w:r>
        <w:rPr>
          <w:rFonts w:asciiTheme="minorHAnsi" w:hAnsiTheme="minorHAnsi" w:cstheme="minorHAnsi"/>
          <w:b/>
          <w:bCs/>
          <w:sz w:val="22"/>
          <w:szCs w:val="22"/>
        </w:rPr>
        <w:t xml:space="preserve">55 </w:t>
      </w:r>
      <w:r>
        <w:rPr>
          <w:rFonts w:asciiTheme="minorHAnsi" w:hAnsiTheme="minorHAnsi" w:cstheme="minorHAnsi"/>
          <w:bCs/>
          <w:sz w:val="22"/>
          <w:szCs w:val="22"/>
        </w:rPr>
        <w:t>djece. Usluga se provodila prema rješenjima nadležnih Centara za socijalnu skrb.</w:t>
      </w:r>
    </w:p>
    <w:p>
      <w:pPr>
        <w:pStyle w:val="8"/>
        <w:jc w:val="both"/>
        <w:rPr>
          <w:rFonts w:asciiTheme="minorHAnsi" w:hAnsiTheme="minorHAnsi" w:cstheme="minorHAnsi"/>
          <w:bCs/>
          <w:sz w:val="22"/>
          <w:szCs w:val="22"/>
        </w:rPr>
      </w:pPr>
    </w:p>
    <w:p>
      <w:pPr>
        <w:pStyle w:val="8"/>
        <w:jc w:val="both"/>
        <w:rPr>
          <w:rFonts w:asciiTheme="minorHAnsi" w:hAnsiTheme="minorHAnsi" w:cstheme="minorHAnsi"/>
          <w:bCs/>
          <w:color w:val="000000"/>
          <w:sz w:val="22"/>
          <w:szCs w:val="22"/>
        </w:rPr>
      </w:pPr>
      <w:r>
        <w:rPr>
          <w:rFonts w:asciiTheme="minorHAnsi" w:hAnsiTheme="minorHAnsi" w:cstheme="minorHAnsi"/>
          <w:b/>
          <w:bCs/>
          <w:color w:val="000000"/>
          <w:sz w:val="22"/>
          <w:szCs w:val="22"/>
        </w:rPr>
        <w:t xml:space="preserve">Četrdeset  pet </w:t>
      </w:r>
      <w:r>
        <w:rPr>
          <w:rFonts w:asciiTheme="minorHAnsi" w:hAnsiTheme="minorHAnsi" w:cstheme="minorHAnsi"/>
          <w:bCs/>
          <w:color w:val="000000"/>
          <w:sz w:val="22"/>
          <w:szCs w:val="22"/>
        </w:rPr>
        <w:t xml:space="preserve">korisnika su učenici redovnih osnovnih  škola  istarske županije. </w:t>
      </w:r>
      <w:r>
        <w:rPr>
          <w:rFonts w:asciiTheme="minorHAnsi" w:hAnsiTheme="minorHAnsi" w:cstheme="minorHAnsi"/>
          <w:b/>
          <w:bCs/>
          <w:color w:val="000000"/>
          <w:sz w:val="22"/>
          <w:szCs w:val="22"/>
        </w:rPr>
        <w:t xml:space="preserve">Desetoro </w:t>
      </w:r>
      <w:r>
        <w:rPr>
          <w:rFonts w:asciiTheme="minorHAnsi" w:hAnsiTheme="minorHAnsi" w:cstheme="minorHAnsi"/>
          <w:bCs/>
          <w:color w:val="000000"/>
          <w:sz w:val="22"/>
          <w:szCs w:val="22"/>
        </w:rPr>
        <w:t xml:space="preserve">djece je tijekom školske godine navršilo sedam godina, (šk. obveznici 2019/20. Imali su odgodu školovanja), izgubilo je pravo na uslugu rane intervencije u Odjelu za djecu predškolske dobi, te su u Odjelu za djecu školske dobi nastavili s rehabilitacijom kroz uslugu psihosocijalne podrške. </w:t>
      </w:r>
    </w:p>
    <w:p>
      <w:pPr>
        <w:pStyle w:val="8"/>
        <w:jc w:val="both"/>
        <w:rPr>
          <w:rFonts w:asciiTheme="minorHAnsi" w:hAnsiTheme="minorHAnsi" w:cstheme="minorHAnsi"/>
          <w:bCs/>
          <w:color w:val="000000"/>
          <w:sz w:val="22"/>
          <w:szCs w:val="22"/>
        </w:rPr>
      </w:pPr>
    </w:p>
    <w:p>
      <w:pPr>
        <w:pStyle w:val="8"/>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Na rehabilitaciju su dolazili po dogovorenom rasporedu. Većinu djece na rehabilitaciju dovode roditelji, a za djecu koju roditelji nisu u mogućnosti dovesti iz škole do nas organiziran je prijevoz kombijem našeg Centra. </w:t>
      </w:r>
    </w:p>
    <w:p>
      <w:pPr>
        <w:pStyle w:val="8"/>
        <w:jc w:val="both"/>
        <w:rPr>
          <w:rFonts w:asciiTheme="minorHAnsi" w:hAnsiTheme="minorHAnsi" w:cstheme="minorHAnsi"/>
          <w:bCs/>
          <w:color w:val="000000"/>
          <w:sz w:val="22"/>
          <w:szCs w:val="22"/>
        </w:rPr>
      </w:pPr>
    </w:p>
    <w:p>
      <w:pPr>
        <w:spacing w:line="240" w:lineRule="auto"/>
        <w:rPr>
          <w:rFonts w:asciiTheme="minorHAnsi" w:hAnsiTheme="minorHAnsi" w:cstheme="minorHAnsi"/>
        </w:rPr>
      </w:pPr>
      <w:r>
        <w:rPr>
          <w:rFonts w:asciiTheme="minorHAnsi" w:hAnsiTheme="minorHAnsi" w:cstheme="minorHAnsi"/>
        </w:rPr>
        <w:t>Pomoć pri uključivanju djeteta s teškoćama u razvoju ili mlađe punoljetne osobe s invaliditetom u programe redovitih  školskih ustanova (integracija) je socijalna usluga koja se pruža  učiteljima i nastavnicima u školskim ustanovama. Ove školske godine svi korisnici koji su imali rješenje o psihosocijalnoj podršci  imali su rješenje i o pružanju usluge uključivanja.</w:t>
      </w: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Radi epidemiološke situacije nismo bili u mogućnosti odlaziti u škole, na stručna vijeća. Kontakti sa školama uglavnom su bili realizirani kroz telefonske razgovore,  susretom s pojedinim učiteljem ili nekim od stručne službe škole.</w:t>
      </w: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 xml:space="preserve">Programe psihosocijalne podrške i uključivanja u programe odgoja i redovitog obrazovanja za školsku djecu provode tri edukacijska rehabilitatora, logoped( na pola radnog vremena) i psiholog. </w:t>
      </w: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Uslugu edukacijskih rehabilitatora  koristilo je pedeset troje djece, uslugu logopeda koristilo je trideset i jedno dijete, a uslugu psihologa trideset sedmero djece. U rad s edukacijskim rehabilitatorom u kabinetu za  AT uključeno je petero djece.</w:t>
      </w: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Uslugu fizioterapeuta  koristilo je dvadeset  osmero djece uključenih u redovan sustav, od njih šest  je koristilo samo uslugu fizioterapeuta ( imali su potpisan ugovor s ustanovom ).</w:t>
      </w:r>
    </w:p>
    <w:p>
      <w:pPr>
        <w:spacing w:line="240" w:lineRule="auto"/>
        <w:rPr>
          <w:rFonts w:asciiTheme="minorHAnsi" w:hAnsiTheme="minorHAnsi" w:cstheme="minorHAnsi"/>
          <w:color w:val="FF0000"/>
        </w:rPr>
      </w:pPr>
    </w:p>
    <w:p>
      <w:pPr>
        <w:spacing w:line="240" w:lineRule="auto"/>
        <w:rPr>
          <w:rFonts w:asciiTheme="minorHAnsi" w:hAnsiTheme="minorHAnsi" w:cstheme="minorHAnsi"/>
        </w:rPr>
      </w:pPr>
      <w:r>
        <w:rPr>
          <w:rFonts w:asciiTheme="minorHAnsi" w:hAnsiTheme="minorHAnsi" w:cstheme="minorHAnsi"/>
        </w:rPr>
        <w:t xml:space="preserve">Na kraju školske godine nadležnim CZSS poslana su izvješća sa prijedlogom usluga za sljedeću školsku godinu. Procjenom stručnog Tima, troje djece nema više potrebu za rehabilitacijom u našem Centru tako da se ukida rješenje o psihosocijalnoj podršci. Logoped i rehabilitator proveli su procjenu za 25 djece koji sljedeće školske godine kreću u prvi razred. Od njih dvadeset pet, </w:t>
      </w:r>
      <w:r>
        <w:rPr>
          <w:rFonts w:asciiTheme="minorHAnsi" w:hAnsiTheme="minorHAnsi" w:cstheme="minorHAnsi"/>
          <w:b/>
        </w:rPr>
        <w:t xml:space="preserve">osamnaest </w:t>
      </w:r>
      <w:r>
        <w:rPr>
          <w:rFonts w:asciiTheme="minorHAnsi" w:hAnsiTheme="minorHAnsi" w:cstheme="minorHAnsi"/>
        </w:rPr>
        <w:t>ih ima potrebu za uključivanjem u rehabilitaciju. Pored navedene djece, jednom dječaku koji je bio korisnik našeg Centra od najranije dobi, a sada je učenik trećeg razreda od sljedeće školske godine pružati će se podrška u vidu kontrola, savjeta i uključivanja u redovan sustav odgoja i obrazovanja.</w:t>
      </w: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p>
    <w:p>
      <w:pPr>
        <w:pStyle w:val="8"/>
        <w:jc w:val="both"/>
        <w:rPr>
          <w:rFonts w:asciiTheme="minorHAnsi" w:hAnsiTheme="minorHAnsi" w:cstheme="minorHAnsi"/>
          <w:sz w:val="22"/>
          <w:szCs w:val="22"/>
        </w:rPr>
      </w:pPr>
    </w:p>
    <w:p>
      <w:pPr>
        <w:pStyle w:val="8"/>
        <w:jc w:val="both"/>
        <w:rPr>
          <w:rFonts w:asciiTheme="minorHAnsi" w:hAnsiTheme="minorHAnsi" w:cstheme="minorHAnsi"/>
          <w:sz w:val="22"/>
          <w:szCs w:val="22"/>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736"/>
        <w:gridCol w:w="1558"/>
        <w:gridCol w:w="1314"/>
        <w:gridCol w:w="1391"/>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shd w:val="clear" w:color="auto" w:fill="92D050"/>
            <w:vAlign w:val="center"/>
          </w:tcPr>
          <w:p>
            <w:pPr>
              <w:pStyle w:val="8"/>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USLUGE</w:t>
            </w:r>
          </w:p>
        </w:tc>
        <w:tc>
          <w:tcPr>
            <w:tcW w:w="821" w:type="pct"/>
            <w:tcBorders>
              <w:top w:val="single" w:color="auto" w:sz="4" w:space="0"/>
              <w:left w:val="single" w:color="auto" w:sz="4" w:space="0"/>
              <w:bottom w:val="single" w:color="auto" w:sz="4" w:space="0"/>
              <w:right w:val="single" w:color="auto" w:sz="4" w:space="0"/>
            </w:tcBorders>
            <w:shd w:val="clear" w:color="auto" w:fill="92D050"/>
            <w:vAlign w:val="center"/>
          </w:tcPr>
          <w:p>
            <w:pPr>
              <w:pStyle w:val="8"/>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EDUKACIJSKI REHABILITATORI</w:t>
            </w:r>
          </w:p>
          <w:p>
            <w:pPr>
              <w:pStyle w:val="8"/>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(3 reh.)</w:t>
            </w:r>
          </w:p>
        </w:tc>
        <w:tc>
          <w:tcPr>
            <w:tcW w:w="900" w:type="pct"/>
            <w:tcBorders>
              <w:top w:val="single" w:color="auto" w:sz="4" w:space="0"/>
              <w:left w:val="single" w:color="auto" w:sz="4" w:space="0"/>
              <w:bottom w:val="single" w:color="auto" w:sz="4" w:space="0"/>
              <w:right w:val="single" w:color="auto" w:sz="4" w:space="0"/>
            </w:tcBorders>
            <w:shd w:val="clear" w:color="auto" w:fill="92D050"/>
            <w:vAlign w:val="center"/>
          </w:tcPr>
          <w:p>
            <w:pPr>
              <w:pStyle w:val="8"/>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LOGOPED</w:t>
            </w:r>
          </w:p>
        </w:tc>
        <w:tc>
          <w:tcPr>
            <w:tcW w:w="769" w:type="pct"/>
            <w:tcBorders>
              <w:top w:val="single" w:color="auto" w:sz="4" w:space="0"/>
              <w:left w:val="single" w:color="auto" w:sz="4" w:space="0"/>
              <w:bottom w:val="single" w:color="auto" w:sz="4" w:space="0"/>
              <w:right w:val="single" w:color="auto" w:sz="4" w:space="0"/>
            </w:tcBorders>
            <w:shd w:val="clear" w:color="auto" w:fill="92D050"/>
            <w:vAlign w:val="center"/>
          </w:tcPr>
          <w:p>
            <w:pPr>
              <w:pStyle w:val="8"/>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PSIHOLOG</w:t>
            </w:r>
          </w:p>
        </w:tc>
        <w:tc>
          <w:tcPr>
            <w:tcW w:w="703" w:type="pct"/>
            <w:tcBorders>
              <w:top w:val="single" w:color="auto" w:sz="4" w:space="0"/>
              <w:left w:val="single" w:color="auto" w:sz="4" w:space="0"/>
              <w:bottom w:val="single" w:color="auto" w:sz="4" w:space="0"/>
              <w:right w:val="single" w:color="auto" w:sz="4" w:space="0"/>
            </w:tcBorders>
            <w:shd w:val="clear" w:color="auto" w:fill="92D050"/>
            <w:vAlign w:val="center"/>
          </w:tcPr>
          <w:p>
            <w:pPr>
              <w:pStyle w:val="8"/>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EDUKACIJSKI REHAB. Asis.teh.</w:t>
            </w:r>
          </w:p>
        </w:tc>
        <w:tc>
          <w:tcPr>
            <w:tcW w:w="933" w:type="pct"/>
            <w:tcBorders>
              <w:top w:val="single" w:color="auto" w:sz="4" w:space="0"/>
              <w:left w:val="single" w:color="auto" w:sz="4" w:space="0"/>
              <w:bottom w:val="single" w:color="auto" w:sz="4" w:space="0"/>
              <w:right w:val="single" w:color="auto" w:sz="4" w:space="0"/>
            </w:tcBorders>
            <w:shd w:val="clear" w:color="auto" w:fill="92D050"/>
            <w:vAlign w:val="center"/>
          </w:tcPr>
          <w:p>
            <w:pPr>
              <w:pStyle w:val="8"/>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FIZIOTERAPEUT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PSIHOSOC PODRŠKA</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Ind.rad.</w:t>
            </w:r>
          </w:p>
        </w:tc>
        <w:tc>
          <w:tcPr>
            <w:tcW w:w="821"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850+1614</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2464</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(45,60 min)</w:t>
            </w:r>
          </w:p>
        </w:tc>
        <w:tc>
          <w:tcPr>
            <w:tcW w:w="900"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303+445</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748</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(30 min)</w:t>
            </w:r>
          </w:p>
        </w:tc>
        <w:tc>
          <w:tcPr>
            <w:tcW w:w="769"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       </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233+450</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683</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Par. </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Gr.   </w:t>
            </w:r>
          </w:p>
        </w:tc>
        <w:tc>
          <w:tcPr>
            <w:tcW w:w="70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149</w:t>
            </w:r>
          </w:p>
          <w:p>
            <w:pPr>
              <w:pStyle w:val="8"/>
              <w:jc w:val="both"/>
              <w:rPr>
                <w:rFonts w:asciiTheme="minorHAnsi" w:hAnsiTheme="minorHAnsi" w:cstheme="minorHAnsi"/>
                <w:sz w:val="22"/>
                <w:szCs w:val="22"/>
                <w:lang w:eastAsia="en-US"/>
              </w:rPr>
            </w:pP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(45min)</w:t>
            </w:r>
          </w:p>
        </w:tc>
        <w:tc>
          <w:tcPr>
            <w:tcW w:w="93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258+412</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660</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(45 min)</w:t>
            </w: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+105 usluga u Poreču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DIJAGNOSTIČKA PROCJENA</w:t>
            </w:r>
          </w:p>
        </w:tc>
        <w:tc>
          <w:tcPr>
            <w:tcW w:w="821"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45</w:t>
            </w:r>
          </w:p>
        </w:tc>
        <w:tc>
          <w:tcPr>
            <w:tcW w:w="900"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45</w:t>
            </w:r>
          </w:p>
        </w:tc>
        <w:tc>
          <w:tcPr>
            <w:tcW w:w="769"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7</w:t>
            </w:r>
          </w:p>
        </w:tc>
        <w:tc>
          <w:tcPr>
            <w:tcW w:w="70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1</w:t>
            </w:r>
          </w:p>
        </w:tc>
        <w:tc>
          <w:tcPr>
            <w:tcW w:w="93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UKLJUČIVANJE U REDOVAN SUSTAV</w:t>
            </w:r>
          </w:p>
        </w:tc>
        <w:tc>
          <w:tcPr>
            <w:tcW w:w="821"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34</w:t>
            </w:r>
          </w:p>
        </w:tc>
        <w:tc>
          <w:tcPr>
            <w:tcW w:w="900"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25</w:t>
            </w:r>
          </w:p>
        </w:tc>
        <w:tc>
          <w:tcPr>
            <w:tcW w:w="769"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          6</w:t>
            </w:r>
          </w:p>
        </w:tc>
        <w:tc>
          <w:tcPr>
            <w:tcW w:w="70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1</w:t>
            </w:r>
          </w:p>
        </w:tc>
        <w:tc>
          <w:tcPr>
            <w:tcW w:w="93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INDIVIDUALNI RAZGOVOR S RODITELJIMA</w:t>
            </w:r>
          </w:p>
        </w:tc>
        <w:tc>
          <w:tcPr>
            <w:tcW w:w="821"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67</w:t>
            </w:r>
          </w:p>
        </w:tc>
        <w:tc>
          <w:tcPr>
            <w:tcW w:w="900"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40</w:t>
            </w:r>
          </w:p>
          <w:p>
            <w:pPr>
              <w:pStyle w:val="8"/>
              <w:jc w:val="both"/>
              <w:rPr>
                <w:rFonts w:asciiTheme="minorHAnsi" w:hAnsiTheme="minorHAnsi" w:cstheme="minorHAnsi"/>
                <w:sz w:val="22"/>
                <w:szCs w:val="22"/>
                <w:lang w:eastAsia="en-US"/>
              </w:rPr>
            </w:pPr>
          </w:p>
        </w:tc>
        <w:tc>
          <w:tcPr>
            <w:tcW w:w="769"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         14</w:t>
            </w:r>
          </w:p>
        </w:tc>
        <w:tc>
          <w:tcPr>
            <w:tcW w:w="70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tc>
        <w:tc>
          <w:tcPr>
            <w:tcW w:w="93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TIMSKI RAZGOVORI SA RODITELJIMA</w:t>
            </w:r>
          </w:p>
        </w:tc>
        <w:tc>
          <w:tcPr>
            <w:tcW w:w="821"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17</w:t>
            </w:r>
          </w:p>
        </w:tc>
        <w:tc>
          <w:tcPr>
            <w:tcW w:w="900"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17</w:t>
            </w:r>
          </w:p>
        </w:tc>
        <w:tc>
          <w:tcPr>
            <w:tcW w:w="769"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          6</w:t>
            </w:r>
          </w:p>
        </w:tc>
        <w:tc>
          <w:tcPr>
            <w:tcW w:w="70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tc>
        <w:tc>
          <w:tcPr>
            <w:tcW w:w="933" w:type="pct"/>
            <w:tcBorders>
              <w:top w:val="single" w:color="auto" w:sz="4" w:space="0"/>
              <w:left w:val="single" w:color="auto" w:sz="4" w:space="0"/>
              <w:bottom w:val="single" w:color="auto" w:sz="4" w:space="0"/>
              <w:right w:val="single" w:color="auto" w:sz="4" w:space="0"/>
            </w:tcBorders>
            <w:vAlign w:val="center"/>
          </w:tcPr>
          <w:p>
            <w:pPr>
              <w:pStyle w:val="8"/>
              <w:jc w:val="both"/>
              <w:rPr>
                <w:rFonts w:asciiTheme="minorHAnsi" w:hAnsiTheme="minorHAnsi" w:cstheme="minorHAnsi"/>
                <w:sz w:val="22"/>
                <w:szCs w:val="22"/>
                <w:lang w:eastAsia="en-US"/>
              </w:rPr>
            </w:pPr>
          </w:p>
        </w:tc>
      </w:tr>
    </w:tbl>
    <w:p>
      <w:pPr>
        <w:spacing w:line="240" w:lineRule="auto"/>
        <w:rPr>
          <w:rFonts w:asciiTheme="minorHAnsi" w:hAnsiTheme="minorHAnsi" w:cstheme="minorHAnsi"/>
          <w:b/>
        </w:rPr>
      </w:pPr>
    </w:p>
    <w:p>
      <w:pPr>
        <w:spacing w:line="240" w:lineRule="auto"/>
        <w:rPr>
          <w:rFonts w:asciiTheme="minorHAnsi" w:hAnsiTheme="minorHAnsi" w:cstheme="minorHAnsi"/>
          <w:b/>
        </w:rPr>
      </w:pPr>
      <w:r>
        <w:rPr>
          <w:rFonts w:asciiTheme="minorHAnsi" w:hAnsiTheme="minorHAnsi" w:cstheme="minorHAnsi"/>
        </w:rPr>
        <w:t xml:space="preserve">Ove školske godine nije u potpunosti ostvaren predviđeni plan i program, zbog epidemije Covida 19. Nije održan niti jedan roditeljski sastanak, a druženja djece provedena su u manjim skupinama te se nisu  realizirale planirane kreativne radionice. </w:t>
      </w:r>
      <w:r>
        <w:rPr>
          <w:rFonts w:asciiTheme="minorHAnsi" w:hAnsiTheme="minorHAnsi" w:cstheme="minorHAnsi"/>
          <w:bCs/>
          <w:kern w:val="36"/>
        </w:rPr>
        <w:t>Bolja organizacija rada, kada su djeca ili pojedini djelatnici ostajali u samoizolaciji, radom „on line“ omogućili su da se broj usluga poveća u odnosu na proteklu godinu unatoč izazovnom razdoblju.</w:t>
      </w:r>
    </w:p>
    <w:p>
      <w:pPr>
        <w:pStyle w:val="8"/>
        <w:jc w:val="both"/>
        <w:rPr>
          <w:rFonts w:asciiTheme="minorHAnsi" w:hAnsiTheme="minorHAnsi" w:cstheme="minorHAnsi"/>
          <w:b/>
          <w:color w:val="000000"/>
          <w:sz w:val="22"/>
          <w:szCs w:val="22"/>
        </w:rPr>
      </w:pPr>
    </w:p>
    <w:p>
      <w:pPr>
        <w:pStyle w:val="8"/>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Pružanje zdravstvenih usluga </w:t>
      </w:r>
    </w:p>
    <w:p>
      <w:pPr>
        <w:pStyle w:val="8"/>
        <w:jc w:val="both"/>
        <w:rPr>
          <w:rFonts w:asciiTheme="minorHAnsi" w:hAnsiTheme="minorHAnsi" w:cstheme="minorHAnsi"/>
          <w:b/>
          <w:color w:val="000000"/>
          <w:sz w:val="22"/>
          <w:szCs w:val="22"/>
          <w:u w:val="single"/>
        </w:rPr>
      </w:pPr>
    </w:p>
    <w:p>
      <w:pPr>
        <w:pStyle w:val="8"/>
        <w:jc w:val="both"/>
        <w:rPr>
          <w:rFonts w:asciiTheme="minorHAnsi" w:hAnsiTheme="minorHAnsi" w:cstheme="minorHAnsi"/>
          <w:color w:val="000000"/>
          <w:sz w:val="22"/>
          <w:szCs w:val="22"/>
        </w:rPr>
      </w:pPr>
      <w:r>
        <w:rPr>
          <w:rFonts w:asciiTheme="minorHAnsi" w:hAnsiTheme="minorHAnsi" w:cstheme="minorHAnsi"/>
          <w:color w:val="000000"/>
          <w:sz w:val="22"/>
          <w:szCs w:val="22"/>
        </w:rPr>
        <w:t>U Stručnoj cjelini za psihosocijalnu podršku, troje korisnika potpuno je ovisno o tuđoj njezi i pomoći. Dvije korisnice se jednokratno kateterizira. Jedan korisnik je imao učestale EPI napade (gotovo pri svakom dolasku na rehabilitaciju).</w:t>
      </w:r>
    </w:p>
    <w:p>
      <w:pPr>
        <w:pStyle w:val="8"/>
        <w:jc w:val="both"/>
        <w:rPr>
          <w:rFonts w:asciiTheme="minorHAnsi" w:hAnsiTheme="minorHAnsi" w:cstheme="minorHAnsi"/>
          <w:color w:val="000000"/>
          <w:sz w:val="22"/>
          <w:szCs w:val="22"/>
        </w:rPr>
      </w:pPr>
      <w:r>
        <w:rPr>
          <w:rFonts w:asciiTheme="minorHAnsi" w:hAnsiTheme="minorHAnsi" w:cstheme="minorHAnsi"/>
          <w:color w:val="000000"/>
          <w:sz w:val="22"/>
          <w:szCs w:val="22"/>
        </w:rPr>
        <w:t>Ove školske godine nije bilo nikakvih infekcija i zaraznih bolesti. Pojedina djeca ostajala su u izolaciji u određenim periodima kada su došli u kontakt s COVIDOM u školi. Kod nas tijekom godine nije bilo samoizolacije radi kontakta u Centru.</w:t>
      </w:r>
    </w:p>
    <w:p>
      <w:pPr>
        <w:spacing w:line="240" w:lineRule="auto"/>
        <w:rPr>
          <w:rFonts w:asciiTheme="minorHAnsi" w:hAnsiTheme="minorHAnsi" w:cstheme="minorHAnsi"/>
        </w:rPr>
      </w:pPr>
      <w:r>
        <w:rPr>
          <w:rFonts w:asciiTheme="minorHAnsi" w:hAnsiTheme="minorHAnsi" w:cstheme="minorHAnsi"/>
          <w:b/>
        </w:rPr>
        <w:t>Ostalo</w:t>
      </w: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Na kraju školske godine organizirano je druženje djece, poštujući sve epidemiološke mjere.</w:t>
      </w: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drawing>
          <wp:inline distT="0" distB="0" distL="0" distR="0">
            <wp:extent cx="1623060" cy="1438275"/>
            <wp:effectExtent l="0" t="0" r="0" b="0"/>
            <wp:docPr id="1" name="Slika 1" descr="C:\Users\DCRASUS\Downloads\20210618_12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DCRASUS\Downloads\20210618_1235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44730" cy="1457356"/>
                    </a:xfrm>
                    <a:prstGeom prst="rect">
                      <a:avLst/>
                    </a:prstGeom>
                    <a:noFill/>
                    <a:ln>
                      <a:noFill/>
                    </a:ln>
                  </pic:spPr>
                </pic:pic>
              </a:graphicData>
            </a:graphic>
          </wp:inline>
        </w:drawing>
      </w:r>
    </w:p>
    <w:p>
      <w:pPr>
        <w:spacing w:line="240" w:lineRule="auto"/>
        <w:ind w:left="0" w:firstLine="0"/>
        <w:rPr>
          <w:rFonts w:asciiTheme="minorHAnsi" w:hAnsiTheme="minorHAnsi" w:cstheme="minorHAnsi"/>
        </w:rPr>
      </w:pPr>
    </w:p>
    <w:p>
      <w:pPr>
        <w:spacing w:line="240" w:lineRule="auto"/>
        <w:ind w:left="0" w:firstLine="0"/>
        <w:rPr>
          <w:rFonts w:asciiTheme="minorHAnsi" w:hAnsiTheme="minorHAnsi" w:cstheme="minorHAnsi"/>
          <w:b/>
        </w:rPr>
      </w:pPr>
      <w:r>
        <w:rPr>
          <w:rFonts w:asciiTheme="minorHAnsi" w:hAnsiTheme="minorHAnsi" w:cstheme="minorHAnsi"/>
          <w:b/>
        </w:rPr>
        <w:t>3.2. POLUDNEVNI BORAVAK</w:t>
      </w:r>
    </w:p>
    <w:p>
      <w:pPr>
        <w:spacing w:line="240" w:lineRule="auto"/>
        <w:rPr>
          <w:rFonts w:asciiTheme="minorHAnsi" w:hAnsiTheme="minorHAnsi" w:cstheme="minorHAnsi"/>
          <w:b/>
        </w:rPr>
      </w:pPr>
    </w:p>
    <w:p>
      <w:pPr>
        <w:pStyle w:val="8"/>
        <w:jc w:val="both"/>
        <w:rPr>
          <w:rFonts w:asciiTheme="minorHAnsi" w:hAnsiTheme="minorHAnsi" w:cstheme="minorHAnsi"/>
          <w:color w:val="000000"/>
          <w:sz w:val="22"/>
          <w:szCs w:val="22"/>
        </w:rPr>
      </w:pPr>
      <w:r>
        <w:rPr>
          <w:rFonts w:asciiTheme="minorHAnsi" w:hAnsiTheme="minorHAnsi" w:cstheme="minorHAnsi"/>
          <w:color w:val="000000"/>
          <w:sz w:val="22"/>
          <w:szCs w:val="22"/>
        </w:rPr>
        <w:t>Poludnevni boravak podrazumijeva usluge:</w:t>
      </w:r>
    </w:p>
    <w:p>
      <w:pPr>
        <w:pStyle w:val="8"/>
        <w:numPr>
          <w:ilvl w:val="0"/>
          <w:numId w:val="35"/>
        </w:numPr>
        <w:jc w:val="both"/>
        <w:rPr>
          <w:rFonts w:asciiTheme="minorHAnsi" w:hAnsiTheme="minorHAnsi" w:cstheme="minorHAnsi"/>
          <w:color w:val="000000"/>
          <w:sz w:val="22"/>
          <w:szCs w:val="22"/>
        </w:rPr>
      </w:pPr>
      <w:r>
        <w:rPr>
          <w:rFonts w:asciiTheme="minorHAnsi" w:hAnsiTheme="minorHAnsi" w:cstheme="minorHAnsi"/>
          <w:color w:val="000000"/>
          <w:sz w:val="22"/>
          <w:szCs w:val="22"/>
        </w:rPr>
        <w:t>Edukacijska rehabilitacija  – koju provodi edukacijski rehabilitator kroz individualne i grupne postupke,</w:t>
      </w:r>
    </w:p>
    <w:p>
      <w:pPr>
        <w:pStyle w:val="8"/>
        <w:numPr>
          <w:ilvl w:val="0"/>
          <w:numId w:val="35"/>
        </w:numPr>
        <w:jc w:val="both"/>
        <w:rPr>
          <w:rFonts w:asciiTheme="minorHAnsi" w:hAnsiTheme="minorHAnsi" w:cstheme="minorHAnsi"/>
          <w:color w:val="000000"/>
          <w:sz w:val="22"/>
          <w:szCs w:val="22"/>
        </w:rPr>
      </w:pPr>
      <w:r>
        <w:rPr>
          <w:rFonts w:asciiTheme="minorHAnsi" w:hAnsiTheme="minorHAnsi" w:cstheme="minorHAnsi"/>
          <w:color w:val="000000"/>
          <w:sz w:val="22"/>
          <w:szCs w:val="22"/>
        </w:rPr>
        <w:t>Socijalna rehabilitacija (edukacijski rehabilitator uz pomoć ostalih djelatnika),</w:t>
      </w:r>
    </w:p>
    <w:p>
      <w:pPr>
        <w:pStyle w:val="8"/>
        <w:numPr>
          <w:ilvl w:val="0"/>
          <w:numId w:val="35"/>
        </w:numPr>
        <w:jc w:val="both"/>
        <w:rPr>
          <w:rFonts w:asciiTheme="minorHAnsi" w:hAnsiTheme="minorHAnsi" w:cstheme="minorHAnsi"/>
          <w:color w:val="000000"/>
          <w:sz w:val="22"/>
          <w:szCs w:val="22"/>
        </w:rPr>
      </w:pPr>
      <w:r>
        <w:rPr>
          <w:rFonts w:asciiTheme="minorHAnsi" w:hAnsiTheme="minorHAnsi" w:cstheme="minorHAnsi"/>
          <w:color w:val="000000"/>
          <w:sz w:val="22"/>
          <w:szCs w:val="22"/>
        </w:rPr>
        <w:t>Vježbe svakodnevnih vještina (edukacijski rehabilitator),</w:t>
      </w:r>
    </w:p>
    <w:p>
      <w:pPr>
        <w:pStyle w:val="8"/>
        <w:numPr>
          <w:ilvl w:val="0"/>
          <w:numId w:val="36"/>
        </w:numPr>
        <w:jc w:val="both"/>
        <w:rPr>
          <w:rFonts w:asciiTheme="minorHAnsi" w:hAnsiTheme="minorHAnsi" w:cstheme="minorHAnsi"/>
          <w:color w:val="000000"/>
          <w:sz w:val="22"/>
          <w:szCs w:val="22"/>
        </w:rPr>
      </w:pPr>
      <w:r>
        <w:rPr>
          <w:rFonts w:asciiTheme="minorHAnsi" w:hAnsiTheme="minorHAnsi" w:cstheme="minorHAnsi"/>
          <w:color w:val="000000"/>
          <w:sz w:val="22"/>
          <w:szCs w:val="22"/>
        </w:rPr>
        <w:t>Medicinska rehabilitacija ( fizikalna terapija, fizijatar, pedijatar, medicinska sestra),</w:t>
      </w:r>
    </w:p>
    <w:p>
      <w:pPr>
        <w:pStyle w:val="8"/>
        <w:numPr>
          <w:ilvl w:val="0"/>
          <w:numId w:val="36"/>
        </w:numPr>
        <w:jc w:val="both"/>
        <w:rPr>
          <w:rFonts w:asciiTheme="minorHAnsi" w:hAnsiTheme="minorHAnsi" w:cstheme="minorHAnsi"/>
          <w:color w:val="000000"/>
          <w:sz w:val="22"/>
          <w:szCs w:val="22"/>
        </w:rPr>
      </w:pPr>
      <w:r>
        <w:rPr>
          <w:rFonts w:asciiTheme="minorHAnsi" w:hAnsiTheme="minorHAnsi" w:cstheme="minorHAnsi"/>
          <w:color w:val="000000"/>
          <w:sz w:val="22"/>
          <w:szCs w:val="22"/>
        </w:rPr>
        <w:t>Psihološka podrška (psiholog),</w:t>
      </w:r>
    </w:p>
    <w:p>
      <w:pPr>
        <w:pStyle w:val="8"/>
        <w:numPr>
          <w:ilvl w:val="0"/>
          <w:numId w:val="36"/>
        </w:numPr>
        <w:jc w:val="both"/>
        <w:rPr>
          <w:rFonts w:asciiTheme="minorHAnsi" w:hAnsiTheme="minorHAnsi" w:cstheme="minorHAnsi"/>
          <w:color w:val="000000"/>
          <w:sz w:val="22"/>
          <w:szCs w:val="22"/>
        </w:rPr>
      </w:pPr>
      <w:r>
        <w:rPr>
          <w:rFonts w:asciiTheme="minorHAnsi" w:hAnsiTheme="minorHAnsi" w:cstheme="minorHAnsi"/>
          <w:color w:val="000000"/>
          <w:sz w:val="22"/>
          <w:szCs w:val="22"/>
        </w:rPr>
        <w:t>Radnu terapiju (radni instruktor),</w:t>
      </w:r>
    </w:p>
    <w:p>
      <w:pPr>
        <w:pStyle w:val="8"/>
        <w:numPr>
          <w:ilvl w:val="0"/>
          <w:numId w:val="36"/>
        </w:numPr>
        <w:jc w:val="both"/>
        <w:rPr>
          <w:rFonts w:asciiTheme="minorHAnsi" w:hAnsiTheme="minorHAnsi" w:cstheme="minorHAnsi"/>
          <w:color w:val="000000"/>
          <w:sz w:val="22"/>
          <w:szCs w:val="22"/>
        </w:rPr>
      </w:pPr>
      <w:r>
        <w:rPr>
          <w:rFonts w:asciiTheme="minorHAnsi" w:hAnsiTheme="minorHAnsi" w:cstheme="minorHAnsi"/>
          <w:color w:val="000000"/>
          <w:sz w:val="22"/>
          <w:szCs w:val="22"/>
        </w:rPr>
        <w:t>Njegu, prehranu i usluge prijevoza (medicinska sestra, njegovatelj, vozač).</w:t>
      </w: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Školske godine 2020/21. usluge poludnevnog boravka koristilo je 17korisnika.</w:t>
      </w:r>
    </w:p>
    <w:p>
      <w:pPr>
        <w:spacing w:line="240" w:lineRule="auto"/>
        <w:rPr>
          <w:rFonts w:asciiTheme="minorHAnsi" w:hAnsiTheme="minorHAnsi" w:cstheme="minorHAnsi"/>
        </w:rPr>
      </w:pPr>
      <w:r>
        <w:rPr>
          <w:rFonts w:asciiTheme="minorHAnsi" w:hAnsiTheme="minorHAnsi" w:cstheme="minorHAnsi"/>
        </w:rPr>
        <w:t xml:space="preserve">Ovu skupinu korisnika dijelimo na djecu školske dobi (7-21)  i na skupinu mladih i odraslih od dvadeset jedne godine na dalje.  Šesnaest korisnika upisano je po rješenju o poludnevnom boravku nadležnog CZSS, a jedan korisnik ima rješenje o psihosocijalnoj podršci (majka ima status njegovatelja, te  koristi uslugu do 18 sati tjedno). </w:t>
      </w:r>
    </w:p>
    <w:p>
      <w:pPr>
        <w:spacing w:after="200" w:line="240" w:lineRule="auto"/>
        <w:rPr>
          <w:rFonts w:asciiTheme="minorHAnsi" w:hAnsiTheme="minorHAnsi" w:eastAsiaTheme="minorEastAsia" w:cstheme="minorHAnsi"/>
          <w:b/>
        </w:rPr>
      </w:pPr>
    </w:p>
    <w:p>
      <w:pPr>
        <w:spacing w:after="200" w:line="240" w:lineRule="auto"/>
        <w:rPr>
          <w:rFonts w:asciiTheme="minorHAnsi" w:hAnsiTheme="minorHAnsi" w:eastAsiaTheme="minorEastAsia" w:cstheme="minorHAnsi"/>
          <w:b/>
        </w:rPr>
      </w:pPr>
      <w:r>
        <w:rPr>
          <w:rFonts w:asciiTheme="minorHAnsi" w:hAnsiTheme="minorHAnsi" w:eastAsiaTheme="minorEastAsia" w:cstheme="minorHAnsi"/>
          <w:b/>
        </w:rPr>
        <w:t>3.2.1. STRUČNA CJELINA - POLUDNEVNI BORAVAK ZA DJECU I MLADEŽ OD 7 -21.GODINE ŽIVOTA S MOTORIČKIM I UTJECAJNIM TEŠKOĆAMA</w:t>
      </w:r>
    </w:p>
    <w:p>
      <w:pPr>
        <w:spacing w:line="240" w:lineRule="auto"/>
        <w:rPr>
          <w:rFonts w:asciiTheme="minorHAnsi" w:hAnsiTheme="minorHAnsi" w:cstheme="minorHAnsi"/>
        </w:rPr>
      </w:pPr>
      <w:r>
        <w:rPr>
          <w:rFonts w:asciiTheme="minorHAnsi" w:hAnsiTheme="minorHAnsi" w:cstheme="minorHAnsi"/>
        </w:rPr>
        <w:t>Cjelina broji ukupno 3 korisnika, od kojih su 2 ženskog i 1 muškog spola. Članovi skupine razlikuju se po dobi, spolu, stupnju motoričkog deficita, intelektualnim sposobnostima. Svi su ovisni o tuđoj njezi i pomoći.</w:t>
      </w:r>
    </w:p>
    <w:p>
      <w:pPr>
        <w:spacing w:line="240" w:lineRule="auto"/>
        <w:rPr>
          <w:rFonts w:asciiTheme="minorHAnsi" w:hAnsiTheme="minorHAnsi" w:cstheme="minorHAnsi"/>
        </w:rPr>
      </w:pPr>
      <w:r>
        <w:rPr>
          <w:rFonts w:asciiTheme="minorHAnsi" w:hAnsiTheme="minorHAnsi" w:cstheme="minorHAnsi"/>
        </w:rPr>
        <w:t xml:space="preserve"> </w:t>
      </w:r>
    </w:p>
    <w:p>
      <w:pPr>
        <w:spacing w:after="200" w:line="240" w:lineRule="auto"/>
        <w:rPr>
          <w:rFonts w:asciiTheme="minorHAnsi" w:hAnsiTheme="minorHAnsi" w:cstheme="minorHAnsi"/>
        </w:rPr>
      </w:pPr>
      <w:r>
        <w:rPr>
          <w:rFonts w:asciiTheme="minorHAnsi" w:hAnsiTheme="minorHAnsi" w:cstheme="minorHAnsi"/>
        </w:rPr>
        <w:t>Kod korisnika su prisutne i druge smetnje poput intelektualnih teškoća, epilepsije, oštećenja vida i percepcije, smetnje govora i emocionalne poteškoće.</w:t>
      </w:r>
    </w:p>
    <w:p>
      <w:pPr>
        <w:spacing w:line="240" w:lineRule="auto"/>
        <w:ind w:left="0" w:firstLine="0"/>
        <w:rPr>
          <w:rFonts w:asciiTheme="minorHAnsi" w:hAnsiTheme="minorHAnsi" w:cstheme="minorHAnsi"/>
          <w:b/>
        </w:rPr>
      </w:pPr>
    </w:p>
    <w:p>
      <w:pPr>
        <w:spacing w:line="240" w:lineRule="auto"/>
        <w:rPr>
          <w:rFonts w:asciiTheme="minorHAnsi" w:hAnsiTheme="minorHAnsi" w:cstheme="minorHAnsi"/>
        </w:rPr>
      </w:pPr>
      <w:r>
        <w:rPr>
          <w:rFonts w:asciiTheme="minorHAnsi" w:hAnsiTheme="minorHAnsi" w:cstheme="minorHAnsi"/>
          <w:b/>
        </w:rPr>
        <w:t>3.2.2. STRUČNA CJELINA – POLUDNEVNI BORAVAK ZA ODRASLE OSOBE STARIJE OD 21 GODINE ŽIVOTA S TJELESNIM OŠTEĆENJEM</w:t>
      </w:r>
    </w:p>
    <w:p>
      <w:pPr>
        <w:spacing w:line="240" w:lineRule="auto"/>
        <w:rPr>
          <w:rFonts w:asciiTheme="minorHAnsi" w:hAnsiTheme="minorHAnsi" w:cstheme="minorHAnsi"/>
        </w:rPr>
      </w:pPr>
    </w:p>
    <w:p>
      <w:pPr>
        <w:spacing w:line="240" w:lineRule="auto"/>
        <w:rPr>
          <w:rFonts w:asciiTheme="minorHAnsi" w:hAnsiTheme="minorHAnsi" w:eastAsiaTheme="minorEastAsia" w:cstheme="minorHAnsi"/>
        </w:rPr>
      </w:pPr>
      <w:r>
        <w:rPr>
          <w:rFonts w:asciiTheme="minorHAnsi" w:hAnsiTheme="minorHAnsi" w:eastAsiaTheme="minorEastAsia" w:cstheme="minorHAnsi"/>
        </w:rPr>
        <w:t xml:space="preserve">Cjelina broji ukupno 14 korisnika, od kojih je 7 ženskog i 7 muškog spola. Članovi cjeline razlikuju se po dobi, spolu, stupnju motoričkog deficita, intelektualnim sposobnostima. Kod većine osim osnovne dg., prisutne su teškoće vizualne percepcije, oštećenja vida smetnje govora, emocionalne teškoće i epilepsija.   Svi korisnici su u većoj ili manjoj mjeri ovisni su o tuđoj njezi i pomoći.  </w:t>
      </w:r>
    </w:p>
    <w:p>
      <w:pPr>
        <w:spacing w:line="240" w:lineRule="auto"/>
        <w:ind w:left="0" w:firstLine="0"/>
        <w:rPr>
          <w:rFonts w:asciiTheme="minorHAnsi" w:hAnsiTheme="minorHAnsi" w:cstheme="minorHAnsi"/>
          <w:b/>
        </w:rPr>
      </w:pPr>
    </w:p>
    <w:p>
      <w:pPr>
        <w:spacing w:line="240" w:lineRule="auto"/>
        <w:rPr>
          <w:rFonts w:asciiTheme="minorHAnsi" w:hAnsiTheme="minorHAnsi" w:cstheme="minorHAnsi"/>
          <w:b/>
        </w:rPr>
      </w:pPr>
      <w:r>
        <w:rPr>
          <w:rFonts w:asciiTheme="minorHAnsi" w:hAnsiTheme="minorHAnsi" w:cstheme="minorHAnsi"/>
          <w:b/>
        </w:rPr>
        <w:t>Edukacijsko rehabilitacijski program</w:t>
      </w: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Provodio se svakodnevno kroz 4 kompetencijska područja prilagođavajući se svakom korisniku individualno.</w:t>
      </w:r>
    </w:p>
    <w:p>
      <w:pPr>
        <w:spacing w:line="240" w:lineRule="auto"/>
        <w:rPr>
          <w:rFonts w:asciiTheme="minorHAnsi" w:hAnsiTheme="minorHAnsi" w:cstheme="minorHAnsi"/>
        </w:rPr>
      </w:pPr>
    </w:p>
    <w:p>
      <w:pPr>
        <w:numPr>
          <w:ilvl w:val="0"/>
          <w:numId w:val="37"/>
        </w:numPr>
        <w:spacing w:after="0" w:line="240" w:lineRule="auto"/>
        <w:rPr>
          <w:rFonts w:asciiTheme="minorHAnsi" w:hAnsiTheme="minorHAnsi" w:cstheme="minorHAnsi"/>
        </w:rPr>
      </w:pPr>
      <w:r>
        <w:rPr>
          <w:rFonts w:asciiTheme="minorHAnsi" w:hAnsiTheme="minorHAnsi" w:cstheme="minorHAnsi"/>
        </w:rPr>
        <w:t>PRAKTIČNO – OSOBNA KOMPETENCIJA</w:t>
      </w:r>
    </w:p>
    <w:p>
      <w:pPr>
        <w:spacing w:line="240" w:lineRule="auto"/>
        <w:ind w:left="720"/>
        <w:rPr>
          <w:rFonts w:asciiTheme="minorHAnsi" w:hAnsiTheme="minorHAnsi" w:cstheme="minorHAnsi"/>
        </w:rPr>
      </w:pPr>
      <w:r>
        <w:rPr>
          <w:rFonts w:asciiTheme="minorHAnsi" w:hAnsiTheme="minorHAnsi" w:cstheme="minorHAnsi"/>
        </w:rPr>
        <w:t>Briga o sebi, život u kući/domu,</w:t>
      </w:r>
    </w:p>
    <w:p>
      <w:pPr>
        <w:numPr>
          <w:ilvl w:val="0"/>
          <w:numId w:val="37"/>
        </w:numPr>
        <w:spacing w:after="0" w:line="240" w:lineRule="auto"/>
        <w:rPr>
          <w:rFonts w:asciiTheme="minorHAnsi" w:hAnsiTheme="minorHAnsi" w:cstheme="minorHAnsi"/>
        </w:rPr>
      </w:pPr>
      <w:r>
        <w:rPr>
          <w:rFonts w:asciiTheme="minorHAnsi" w:hAnsiTheme="minorHAnsi" w:cstheme="minorHAnsi"/>
        </w:rPr>
        <w:t>SPOZNAJNO – DRUŠTVENA KOMPETENCIJA</w:t>
      </w:r>
    </w:p>
    <w:p>
      <w:pPr>
        <w:spacing w:line="240" w:lineRule="auto"/>
        <w:ind w:left="720"/>
        <w:rPr>
          <w:rFonts w:asciiTheme="minorHAnsi" w:hAnsiTheme="minorHAnsi" w:cstheme="minorHAnsi"/>
        </w:rPr>
      </w:pPr>
      <w:r>
        <w:rPr>
          <w:rFonts w:asciiTheme="minorHAnsi" w:hAnsiTheme="minorHAnsi" w:cstheme="minorHAnsi"/>
        </w:rPr>
        <w:t>Snalaženje u okolini, korištenje matematičkih vještina, korištenje komunikacijskih vještina</w:t>
      </w:r>
    </w:p>
    <w:p>
      <w:pPr>
        <w:numPr>
          <w:ilvl w:val="0"/>
          <w:numId w:val="37"/>
        </w:numPr>
        <w:spacing w:after="0" w:line="240" w:lineRule="auto"/>
        <w:rPr>
          <w:rFonts w:asciiTheme="minorHAnsi" w:hAnsiTheme="minorHAnsi" w:cstheme="minorHAnsi"/>
        </w:rPr>
      </w:pPr>
      <w:r>
        <w:rPr>
          <w:rFonts w:asciiTheme="minorHAnsi" w:hAnsiTheme="minorHAnsi" w:cstheme="minorHAnsi"/>
        </w:rPr>
        <w:t>INTERESNO – KREATIVNA KOMPETENCIJA</w:t>
      </w:r>
    </w:p>
    <w:p>
      <w:pPr>
        <w:spacing w:line="240" w:lineRule="auto"/>
        <w:ind w:left="720"/>
        <w:rPr>
          <w:rFonts w:asciiTheme="minorHAnsi" w:hAnsiTheme="minorHAnsi" w:cstheme="minorHAnsi"/>
        </w:rPr>
      </w:pPr>
      <w:r>
        <w:rPr>
          <w:rFonts w:asciiTheme="minorHAnsi" w:hAnsiTheme="minorHAnsi" w:cstheme="minorHAnsi"/>
        </w:rPr>
        <w:t>Društvene i zabavne aktivnosti, izražajno kreativne aktivnosti</w:t>
      </w:r>
    </w:p>
    <w:p>
      <w:pPr>
        <w:numPr>
          <w:ilvl w:val="0"/>
          <w:numId w:val="37"/>
        </w:numPr>
        <w:spacing w:after="0" w:line="240" w:lineRule="auto"/>
        <w:rPr>
          <w:rFonts w:asciiTheme="minorHAnsi" w:hAnsiTheme="minorHAnsi" w:cstheme="minorHAnsi"/>
        </w:rPr>
      </w:pPr>
      <w:r>
        <w:rPr>
          <w:rFonts w:asciiTheme="minorHAnsi" w:hAnsiTheme="minorHAnsi" w:cstheme="minorHAnsi"/>
        </w:rPr>
        <w:t>EMOCIONALNO – SOCIJALNA KOMPETENCIJA</w:t>
      </w:r>
    </w:p>
    <w:p>
      <w:pPr>
        <w:spacing w:line="240" w:lineRule="auto"/>
        <w:ind w:left="720"/>
        <w:rPr>
          <w:rFonts w:asciiTheme="minorHAnsi" w:hAnsiTheme="minorHAnsi" w:cstheme="minorHAnsi"/>
        </w:rPr>
      </w:pPr>
      <w:r>
        <w:rPr>
          <w:rFonts w:asciiTheme="minorHAnsi" w:hAnsiTheme="minorHAnsi" w:cstheme="minorHAnsi"/>
        </w:rPr>
        <w:t>Odnos prema sebi, odnos prema drugima, odnos prema okolini</w:t>
      </w:r>
    </w:p>
    <w:p>
      <w:pPr>
        <w:spacing w:line="240" w:lineRule="auto"/>
        <w:ind w:left="720"/>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b/>
        </w:rPr>
        <w:t>Radni instruktor</w:t>
      </w:r>
    </w:p>
    <w:p>
      <w:pPr>
        <w:spacing w:line="240" w:lineRule="auto"/>
        <w:rPr>
          <w:rFonts w:asciiTheme="minorHAnsi" w:hAnsiTheme="minorHAnsi" w:cstheme="minorHAnsi"/>
        </w:rPr>
      </w:pPr>
    </w:p>
    <w:p>
      <w:pPr>
        <w:tabs>
          <w:tab w:val="left" w:pos="6345"/>
        </w:tabs>
        <w:spacing w:line="240" w:lineRule="auto"/>
        <w:rPr>
          <w:rFonts w:asciiTheme="minorHAnsi" w:hAnsiTheme="minorHAnsi" w:cstheme="minorHAnsi"/>
        </w:rPr>
      </w:pPr>
      <w:r>
        <w:rPr>
          <w:rFonts w:asciiTheme="minorHAnsi" w:hAnsiTheme="minorHAnsi" w:cstheme="minorHAnsi"/>
        </w:rPr>
        <w:t>Realizirao je program kroz aktivnosti:</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 xml:space="preserve">Uvježbavale su se vještine svakodnevnog življenja. </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 xml:space="preserve">Spremala su se jednostavna jela, kuhanje četvrtkom. </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Organizirali su se rođendani i slavili blagdani ( u manjim grupama).</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 xml:space="preserve">Organizirana je prodajna izložba na Fažana Media Festu. </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Sadilo se začinsko i ukrasno bilje.</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Izradila se kućica za kućnog ljubimca (mačka), koja je postavljena ispred ulaza u Centar.</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Izrađivale su se slike i čestitke, radovi su se poklanjali gostima.</w:t>
      </w:r>
    </w:p>
    <w:p>
      <w:pPr>
        <w:pStyle w:val="23"/>
        <w:numPr>
          <w:ilvl w:val="0"/>
          <w:numId w:val="38"/>
        </w:numPr>
        <w:jc w:val="both"/>
        <w:rPr>
          <w:rFonts w:asciiTheme="minorHAnsi" w:hAnsiTheme="minorHAnsi" w:cstheme="minorHAnsi"/>
          <w:b/>
          <w:color w:val="000000" w:themeColor="text1"/>
          <w:sz w:val="22"/>
          <w:szCs w:val="22"/>
          <w14:textFill>
            <w14:solidFill>
              <w14:schemeClr w14:val="tx1"/>
            </w14:solidFill>
          </w14:textFill>
        </w:rPr>
      </w:pPr>
      <w:r>
        <w:rPr>
          <w:rFonts w:asciiTheme="minorHAnsi" w:hAnsiTheme="minorHAnsi" w:cstheme="minorHAnsi"/>
          <w:sz w:val="22"/>
          <w:szCs w:val="22"/>
        </w:rPr>
        <w:t xml:space="preserve">Izrađivale su se aplikacije za uređenje prostorija Centra. </w:t>
      </w:r>
    </w:p>
    <w:p>
      <w:pPr>
        <w:pStyle w:val="23"/>
        <w:numPr>
          <w:ilvl w:val="0"/>
          <w:numId w:val="38"/>
        </w:numPr>
        <w:tabs>
          <w:tab w:val="left" w:pos="6345"/>
        </w:tabs>
        <w:jc w:val="both"/>
        <w:rPr>
          <w:rFonts w:asciiTheme="minorHAnsi" w:hAnsiTheme="minorHAnsi" w:cstheme="minorHAnsi"/>
          <w:sz w:val="22"/>
          <w:szCs w:val="22"/>
        </w:rPr>
      </w:pPr>
      <w:r>
        <w:rPr>
          <w:rFonts w:asciiTheme="minorHAnsi" w:hAnsiTheme="minorHAnsi" w:cstheme="minorHAnsi"/>
          <w:sz w:val="22"/>
          <w:szCs w:val="22"/>
        </w:rPr>
        <w:t>Odlazilo se na izložbe: keramike i japanskih lutaka u Svetim Srcima.</w:t>
      </w:r>
    </w:p>
    <w:p>
      <w:pPr>
        <w:spacing w:line="240" w:lineRule="auto"/>
        <w:rPr>
          <w:rFonts w:asciiTheme="minorHAnsi" w:hAnsiTheme="minorHAnsi" w:cstheme="minorHAnsi"/>
        </w:rPr>
      </w:pPr>
    </w:p>
    <w:p>
      <w:pPr>
        <w:spacing w:line="240" w:lineRule="auto"/>
        <w:rPr>
          <w:rFonts w:asciiTheme="minorHAnsi" w:hAnsiTheme="minorHAnsi" w:cstheme="minorHAnsi"/>
          <w:b/>
        </w:rPr>
      </w:pPr>
    </w:p>
    <w:p>
      <w:pPr>
        <w:spacing w:line="240" w:lineRule="auto"/>
        <w:rPr>
          <w:rFonts w:asciiTheme="minorHAnsi" w:hAnsiTheme="minorHAnsi" w:cstheme="minorHAnsi"/>
        </w:rPr>
      </w:pPr>
      <w:r>
        <w:rPr>
          <w:rFonts w:asciiTheme="minorHAnsi" w:hAnsiTheme="minorHAnsi" w:cstheme="minorHAnsi"/>
          <w:b/>
        </w:rPr>
        <w:t>Psiholog</w:t>
      </w:r>
    </w:p>
    <w:p>
      <w:pPr>
        <w:spacing w:line="240" w:lineRule="auto"/>
        <w:rPr>
          <w:rFonts w:asciiTheme="minorHAnsi" w:hAnsiTheme="minorHAnsi" w:cstheme="minorHAnsi"/>
        </w:rPr>
      </w:pPr>
      <w:r>
        <w:rPr>
          <w:rFonts w:asciiTheme="minorHAnsi" w:hAnsiTheme="minorHAnsi" w:cstheme="minorHAnsi"/>
        </w:rPr>
        <w:t xml:space="preserve">Tijekom školske godine, individualnim tretmanima radio je na  smanjivanju emocionalnih teškoća/smetnji u ponašanju.  Provodio je  suportivne, psihoedukativne i psihosocijalne radionice za korisnike poludnevnog boravka (mladež i odrasli). </w:t>
      </w:r>
    </w:p>
    <w:p>
      <w:pPr>
        <w:spacing w:line="240" w:lineRule="auto"/>
        <w:rPr>
          <w:rFonts w:asciiTheme="minorHAnsi" w:hAnsiTheme="minorHAnsi" w:cstheme="minorHAnsi"/>
          <w:b/>
        </w:rPr>
      </w:pPr>
      <w:r>
        <w:rPr>
          <w:rFonts w:asciiTheme="minorHAnsi" w:hAnsiTheme="minorHAnsi" w:cstheme="minorHAnsi"/>
        </w:rPr>
        <w:pict>
          <v:shape id="_x0000_s1026" o:spid="_x0000_s1026" o:spt="75" type="#_x0000_t75" style="position:absolute;left:0pt;margin-left:94.75pt;margin-top:14.35pt;height:251.3pt;width:197.65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13" o:title=""/>
            <o:lock v:ext="edit" aspectratio="t"/>
            <w10:wrap type="square" side="right"/>
          </v:shape>
          <o:OLEObject Type="Embed" ProgID="Excel.Sheet.12" ShapeID="_x0000_s1026" DrawAspect="Content" ObjectID="_1468075725" r:id="rId12">
            <o:LockedField>false</o:LockedField>
          </o:OLEObject>
        </w:pict>
      </w:r>
    </w:p>
    <w:p>
      <w:pPr>
        <w:tabs>
          <w:tab w:val="left" w:pos="912"/>
        </w:tabs>
        <w:spacing w:line="240" w:lineRule="auto"/>
        <w:rPr>
          <w:rFonts w:asciiTheme="minorHAnsi" w:hAnsiTheme="minorHAnsi" w:cstheme="minorHAnsi"/>
          <w:b/>
        </w:rPr>
      </w:pPr>
      <w:r>
        <w:rPr>
          <w:rFonts w:asciiTheme="minorHAnsi" w:hAnsiTheme="minorHAnsi" w:cstheme="minorHAnsi"/>
          <w:b/>
        </w:rPr>
        <w:tab/>
      </w: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rPr>
        <w:t xml:space="preserve">* Grupni se rad provodio u obliku druženja s korisnicima, razgovora, izlazaka i obilaska grada, proslava rođendana i obilježavanja važnih datuma. U okviru programa socijalizacije za  korisnike je organizirano druženje s planinarom Ferućom Lazarićem.  </w:t>
      </w:r>
    </w:p>
    <w:p>
      <w:pPr>
        <w:spacing w:line="240" w:lineRule="auto"/>
        <w:rPr>
          <w:rFonts w:asciiTheme="minorHAnsi" w:hAnsiTheme="minorHAnsi" w:cstheme="minorHAnsi"/>
          <w:b/>
        </w:rPr>
      </w:pPr>
    </w:p>
    <w:p>
      <w:pPr>
        <w:spacing w:line="240" w:lineRule="auto"/>
        <w:rPr>
          <w:rFonts w:asciiTheme="minorHAnsi" w:hAnsiTheme="minorHAnsi" w:cstheme="minorHAnsi"/>
        </w:rPr>
      </w:pPr>
    </w:p>
    <w:p>
      <w:pPr>
        <w:spacing w:line="240" w:lineRule="auto"/>
        <w:rPr>
          <w:rFonts w:asciiTheme="minorHAnsi" w:hAnsiTheme="minorHAnsi" w:cstheme="minorHAnsi"/>
        </w:rPr>
      </w:pPr>
      <w:r>
        <w:rPr>
          <w:rFonts w:asciiTheme="minorHAnsi" w:hAnsiTheme="minorHAnsi" w:cstheme="minorHAnsi"/>
          <w:b/>
        </w:rPr>
        <w:t>Ind</w:t>
      </w:r>
      <w:r>
        <w:rPr>
          <w:rFonts w:asciiTheme="minorHAnsi" w:hAnsiTheme="minorHAnsi" w:cstheme="minorHAnsi"/>
        </w:rPr>
        <w:t xml:space="preserve"> – djeca/mladi individualno</w:t>
      </w:r>
    </w:p>
    <w:p>
      <w:pPr>
        <w:spacing w:line="240" w:lineRule="auto"/>
        <w:rPr>
          <w:rFonts w:asciiTheme="minorHAnsi" w:hAnsiTheme="minorHAnsi" w:cstheme="minorHAnsi"/>
        </w:rPr>
      </w:pPr>
      <w:r>
        <w:rPr>
          <w:rFonts w:asciiTheme="minorHAnsi" w:hAnsiTheme="minorHAnsi" w:cstheme="minorHAnsi"/>
          <w:b/>
        </w:rPr>
        <w:t>G</w:t>
      </w:r>
      <w:r>
        <w:rPr>
          <w:rFonts w:asciiTheme="minorHAnsi" w:hAnsiTheme="minorHAnsi" w:cstheme="minorHAnsi"/>
        </w:rPr>
        <w:t xml:space="preserve"> – grupa djece/mladih</w:t>
      </w:r>
    </w:p>
    <w:p>
      <w:pPr>
        <w:spacing w:line="240" w:lineRule="auto"/>
        <w:rPr>
          <w:rFonts w:asciiTheme="minorHAnsi" w:hAnsiTheme="minorHAnsi" w:cstheme="minorHAnsi"/>
        </w:rPr>
      </w:pPr>
    </w:p>
    <w:p>
      <w:pPr>
        <w:spacing w:line="240" w:lineRule="auto"/>
        <w:rPr>
          <w:rFonts w:asciiTheme="minorHAnsi" w:hAnsiTheme="minorHAnsi" w:cstheme="minorHAnsi"/>
        </w:rPr>
      </w:pPr>
    </w:p>
    <w:p>
      <w:pPr>
        <w:spacing w:line="240" w:lineRule="auto"/>
        <w:rPr>
          <w:rFonts w:asciiTheme="minorHAnsi" w:hAnsiTheme="minorHAnsi" w:cstheme="minorHAnsi"/>
          <w:b/>
        </w:rPr>
      </w:pPr>
      <w:r>
        <w:rPr>
          <w:rFonts w:asciiTheme="minorHAnsi" w:hAnsiTheme="minorHAnsi" w:cstheme="minorHAnsi"/>
          <w:b/>
        </w:rPr>
        <w:t>Neurorazvojna terapija</w:t>
      </w:r>
    </w:p>
    <w:p>
      <w:pPr>
        <w:spacing w:line="240" w:lineRule="auto"/>
        <w:rPr>
          <w:rFonts w:asciiTheme="minorHAnsi" w:hAnsiTheme="minorHAnsi" w:cstheme="minorHAnsi"/>
          <w:b/>
        </w:rPr>
      </w:pPr>
    </w:p>
    <w:p>
      <w:pPr>
        <w:spacing w:line="240" w:lineRule="auto"/>
        <w:rPr>
          <w:rFonts w:asciiTheme="minorHAnsi" w:hAnsiTheme="minorHAnsi" w:cstheme="minorHAnsi"/>
        </w:rPr>
      </w:pPr>
      <w:r>
        <w:rPr>
          <w:rFonts w:asciiTheme="minorHAnsi" w:hAnsiTheme="minorHAnsi" w:cstheme="minorHAnsi"/>
        </w:rPr>
        <w:t xml:space="preserve">Većina korisnika ove skupine zbog većih motoričkih teškoća ( korisnici invalidskih kolica ), vježbaju dva puta tjedno.  Zaključno sa 16. srpnjem  u ovoj je skupini pruženo 739 usluga. Za četiri korisnika jednom tjedno organizirano je kuglanje u Domu sportova „Mate Parlov“(dok je epidemiološka situacija bila povoljna). </w:t>
      </w:r>
    </w:p>
    <w:p>
      <w:pPr>
        <w:spacing w:line="240" w:lineRule="auto"/>
        <w:rPr>
          <w:rFonts w:asciiTheme="minorHAnsi" w:hAnsiTheme="minorHAnsi" w:cstheme="minorHAnsi"/>
        </w:rPr>
      </w:pPr>
    </w:p>
    <w:p>
      <w:pPr>
        <w:pStyle w:val="29"/>
        <w:spacing w:line="240" w:lineRule="auto"/>
        <w:jc w:val="both"/>
        <w:rPr>
          <w:rFonts w:asciiTheme="minorHAnsi" w:hAnsiTheme="minorHAnsi" w:cstheme="minorHAnsi"/>
          <w:b/>
          <w:color w:val="000000"/>
        </w:rPr>
      </w:pPr>
      <w:r>
        <w:rPr>
          <w:rFonts w:asciiTheme="minorHAnsi" w:hAnsiTheme="minorHAnsi" w:cstheme="minorHAnsi"/>
          <w:b/>
          <w:color w:val="000000"/>
        </w:rPr>
        <w:t xml:space="preserve">Pružanje zdravstvenih usluga </w:t>
      </w:r>
    </w:p>
    <w:p>
      <w:pPr>
        <w:pStyle w:val="29"/>
        <w:spacing w:after="0" w:line="240" w:lineRule="auto"/>
        <w:jc w:val="both"/>
        <w:rPr>
          <w:rFonts w:asciiTheme="minorHAnsi" w:hAnsiTheme="minorHAnsi" w:cstheme="minorHAnsi"/>
        </w:rPr>
      </w:pPr>
      <w:r>
        <w:rPr>
          <w:rFonts w:asciiTheme="minorHAnsi" w:hAnsiTheme="minorHAnsi" w:cstheme="minorHAnsi"/>
        </w:rPr>
        <w:t>Tijekom školske godine prisutna je epidemija Covida-19 pri čemu je pojačan nadzor(dezinfekcija te obavezno nošenje maski). Djeca su sporadično obolijevala od različitih bakterijskih i virusnih infekcija:</w:t>
      </w:r>
    </w:p>
    <w:p>
      <w:pPr>
        <w:pStyle w:val="23"/>
        <w:widowControl w:val="0"/>
        <w:numPr>
          <w:ilvl w:val="0"/>
          <w:numId w:val="39"/>
        </w:numPr>
        <w:suppressAutoHyphens/>
        <w:autoSpaceDN w:val="0"/>
        <w:jc w:val="both"/>
        <w:textAlignment w:val="baseline"/>
        <w:rPr>
          <w:rFonts w:eastAsia="SimSun" w:asciiTheme="minorHAnsi" w:hAnsiTheme="minorHAnsi" w:cstheme="minorHAnsi"/>
          <w:kern w:val="3"/>
          <w:sz w:val="22"/>
          <w:szCs w:val="22"/>
        </w:rPr>
      </w:pPr>
      <w:r>
        <w:rPr>
          <w:rFonts w:eastAsia="SimSun" w:asciiTheme="minorHAnsi" w:hAnsiTheme="minorHAnsi" w:cstheme="minorHAnsi"/>
          <w:kern w:val="3"/>
          <w:sz w:val="22"/>
          <w:szCs w:val="22"/>
        </w:rPr>
        <w:t>bolesti dišnog (respiracijskog) sustava : akutne infekcije gornjega i donjega dišnog sustava (akutni nazopharingitis, akutni pharingitis, akutni tonsilitis, akutni laringitis, akutni bronhitis, akutni sinusitis, akutne infekcije gornjeg dišnog sustava multiplih i nespecificiranih lokalizacija, pneumonia),</w:t>
      </w:r>
    </w:p>
    <w:p>
      <w:pPr>
        <w:pStyle w:val="23"/>
        <w:widowControl w:val="0"/>
        <w:numPr>
          <w:ilvl w:val="0"/>
          <w:numId w:val="39"/>
        </w:numPr>
        <w:suppressAutoHyphens/>
        <w:autoSpaceDN w:val="0"/>
        <w:jc w:val="both"/>
        <w:textAlignment w:val="baseline"/>
        <w:rPr>
          <w:rFonts w:eastAsia="SimSun" w:asciiTheme="minorHAnsi" w:hAnsiTheme="minorHAnsi" w:cstheme="minorHAnsi"/>
          <w:kern w:val="3"/>
          <w:sz w:val="22"/>
          <w:szCs w:val="22"/>
        </w:rPr>
      </w:pPr>
      <w:r>
        <w:rPr>
          <w:rFonts w:eastAsia="SimSun" w:asciiTheme="minorHAnsi" w:hAnsiTheme="minorHAnsi" w:cstheme="minorHAnsi"/>
          <w:kern w:val="3"/>
          <w:sz w:val="22"/>
          <w:szCs w:val="22"/>
        </w:rPr>
        <w:t>infektivnih bolesti (dijareja i gastroenteritis za koje se pretpostavlja da su infekcioznog porijekla),</w:t>
      </w:r>
    </w:p>
    <w:p>
      <w:pPr>
        <w:pStyle w:val="23"/>
        <w:widowControl w:val="0"/>
        <w:numPr>
          <w:ilvl w:val="0"/>
          <w:numId w:val="39"/>
        </w:numPr>
        <w:suppressAutoHyphens/>
        <w:autoSpaceDN w:val="0"/>
        <w:jc w:val="both"/>
        <w:textAlignment w:val="baseline"/>
        <w:rPr>
          <w:rFonts w:eastAsia="SimSun" w:asciiTheme="minorHAnsi" w:hAnsiTheme="minorHAnsi" w:cstheme="minorHAnsi"/>
          <w:kern w:val="3"/>
          <w:sz w:val="22"/>
          <w:szCs w:val="22"/>
        </w:rPr>
      </w:pPr>
      <w:r>
        <w:rPr>
          <w:rFonts w:eastAsia="SimSun" w:asciiTheme="minorHAnsi" w:hAnsiTheme="minorHAnsi" w:cstheme="minorHAnsi"/>
          <w:kern w:val="3"/>
          <w:sz w:val="22"/>
          <w:szCs w:val="22"/>
        </w:rPr>
        <w:t>bolesti mokraćnih puteva.</w:t>
      </w:r>
    </w:p>
    <w:p>
      <w:pPr>
        <w:suppressAutoHyphens/>
        <w:autoSpaceDN w:val="0"/>
        <w:spacing w:line="240" w:lineRule="auto"/>
        <w:textAlignment w:val="baseline"/>
        <w:rPr>
          <w:rFonts w:eastAsia="SimSun" w:asciiTheme="minorHAnsi" w:hAnsiTheme="minorHAnsi" w:cstheme="minorHAnsi"/>
          <w:kern w:val="3"/>
        </w:rPr>
      </w:pPr>
      <w:r>
        <w:rPr>
          <w:rFonts w:eastAsia="SimSun" w:asciiTheme="minorHAnsi" w:hAnsiTheme="minorHAnsi" w:cstheme="minorHAnsi"/>
          <w:kern w:val="3"/>
        </w:rPr>
        <w:t>korisnici su liječeni od strane svojih liječnika opće medicine te su, uz obavezno predočenje liječničke potvrde, nastavila pohađati poludnevni boravak</w:t>
      </w:r>
    </w:p>
    <w:p>
      <w:pPr>
        <w:spacing w:line="240" w:lineRule="auto"/>
        <w:rPr>
          <w:rFonts w:eastAsia="SimSun" w:asciiTheme="minorHAnsi" w:hAnsiTheme="minorHAnsi" w:cstheme="minorHAnsi"/>
          <w:kern w:val="3"/>
        </w:rPr>
      </w:pPr>
    </w:p>
    <w:p>
      <w:pPr>
        <w:spacing w:line="240" w:lineRule="auto"/>
        <w:rPr>
          <w:rFonts w:asciiTheme="minorHAnsi" w:hAnsiTheme="minorHAnsi" w:cstheme="minorHAnsi"/>
          <w:b/>
          <w:u w:val="single"/>
        </w:rPr>
      </w:pPr>
      <w:r>
        <w:rPr>
          <w:rFonts w:asciiTheme="minorHAnsi" w:hAnsiTheme="minorHAnsi" w:cstheme="minorHAnsi"/>
        </w:rPr>
        <w:t xml:space="preserve">Devet korisnika potpuno je ovisno o tuđoj njezi i pomoći, dok ih je osmero djelomično ovisno. Dvije korisnice  kateterizira se više puta dnevno, sedam korisnika svakodnevno uzima medikamentoznu terapiju. Tijekom školske godine unutar Centra nije bilo epidemije. </w:t>
      </w:r>
    </w:p>
    <w:p>
      <w:pPr>
        <w:spacing w:line="240" w:lineRule="auto"/>
        <w:rPr>
          <w:rFonts w:asciiTheme="minorHAnsi" w:hAnsiTheme="minorHAnsi" w:cstheme="minorHAnsi"/>
        </w:rPr>
      </w:pPr>
    </w:p>
    <w:p>
      <w:pPr>
        <w:spacing w:line="240" w:lineRule="auto"/>
        <w:rPr>
          <w:rFonts w:asciiTheme="minorHAnsi" w:hAnsiTheme="minorHAnsi" w:cstheme="minorHAnsi"/>
          <w:b/>
        </w:rPr>
      </w:pPr>
      <w:r>
        <w:rPr>
          <w:rFonts w:asciiTheme="minorHAnsi" w:hAnsiTheme="minorHAnsi" w:cstheme="minorHAnsi"/>
          <w:b/>
        </w:rPr>
        <w:t>Suradnja sa roditeljima</w:t>
      </w:r>
    </w:p>
    <w:p>
      <w:pPr>
        <w:spacing w:line="240" w:lineRule="auto"/>
        <w:rPr>
          <w:rFonts w:asciiTheme="minorHAnsi" w:hAnsiTheme="minorHAnsi" w:cstheme="minorHAnsi"/>
          <w:b/>
        </w:rPr>
      </w:pPr>
    </w:p>
    <w:p>
      <w:pPr>
        <w:spacing w:line="240" w:lineRule="auto"/>
        <w:rPr>
          <w:rFonts w:asciiTheme="minorHAnsi" w:hAnsiTheme="minorHAnsi" w:cstheme="minorHAnsi"/>
        </w:rPr>
      </w:pPr>
      <w:r>
        <w:rPr>
          <w:rFonts w:asciiTheme="minorHAnsi" w:hAnsiTheme="minorHAnsi" w:cstheme="minorHAnsi"/>
        </w:rPr>
        <w:t>Ove školske godine radi epidemiološke situacije nije održan niti jedan roditeljski sastanak. Po potrebi su s roditeljima i stručnjakom za određeno područje obavljeni individualni razgovori.</w:t>
      </w:r>
    </w:p>
    <w:p>
      <w:pPr>
        <w:pStyle w:val="8"/>
        <w:jc w:val="both"/>
        <w:rPr>
          <w:rFonts w:asciiTheme="minorHAnsi" w:hAnsiTheme="minorHAnsi" w:cstheme="minorHAnsi"/>
          <w:b/>
          <w:color w:val="000000"/>
          <w:sz w:val="22"/>
          <w:szCs w:val="22"/>
        </w:rPr>
      </w:pPr>
    </w:p>
    <w:p>
      <w:pPr>
        <w:pStyle w:val="8"/>
        <w:jc w:val="both"/>
        <w:rPr>
          <w:rFonts w:asciiTheme="minorHAnsi" w:hAnsiTheme="minorHAnsi" w:cstheme="minorHAnsi"/>
          <w:b/>
          <w:color w:val="000000"/>
          <w:sz w:val="22"/>
          <w:szCs w:val="22"/>
        </w:rPr>
      </w:pPr>
      <w:r>
        <w:rPr>
          <w:rFonts w:asciiTheme="minorHAnsi" w:hAnsiTheme="minorHAnsi" w:cstheme="minorHAnsi"/>
          <w:b/>
          <w:color w:val="000000"/>
          <w:sz w:val="22"/>
          <w:szCs w:val="22"/>
        </w:rPr>
        <w:t>Ostale usluge</w:t>
      </w:r>
    </w:p>
    <w:p>
      <w:pPr>
        <w:pStyle w:val="8"/>
        <w:jc w:val="both"/>
        <w:rPr>
          <w:rFonts w:asciiTheme="minorHAnsi" w:hAnsiTheme="minorHAnsi" w:cstheme="minorHAnsi"/>
          <w:b/>
          <w:color w:val="000000"/>
          <w:sz w:val="22"/>
          <w:szCs w:val="22"/>
        </w:rPr>
      </w:pPr>
    </w:p>
    <w:p>
      <w:pPr>
        <w:pStyle w:val="8"/>
        <w:jc w:val="both"/>
        <w:rPr>
          <w:rFonts w:asciiTheme="minorHAnsi" w:hAnsiTheme="minorHAnsi" w:cstheme="minorHAnsi"/>
          <w:color w:val="000000"/>
          <w:sz w:val="22"/>
          <w:szCs w:val="22"/>
        </w:rPr>
      </w:pPr>
      <w:r>
        <w:rPr>
          <w:rFonts w:asciiTheme="minorHAnsi" w:hAnsiTheme="minorHAnsi" w:cstheme="minorHAnsi"/>
          <w:color w:val="000000"/>
          <w:sz w:val="22"/>
          <w:szCs w:val="22"/>
        </w:rPr>
        <w:t>Za sve korisnike koji su iz Pule i okolice organiziran je prijevoz kombijima od kuće do našeg Centra i obrnuto, a za korisnicu koja dolazi vlakom iz Pazina,organiziran je prijevoz od i do  željezničkog kolodvora.</w:t>
      </w:r>
    </w:p>
    <w:p>
      <w:pPr>
        <w:pStyle w:val="8"/>
        <w:jc w:val="both"/>
        <w:rPr>
          <w:rFonts w:asciiTheme="minorHAnsi" w:hAnsiTheme="minorHAnsi" w:cstheme="minorHAnsi"/>
          <w:color w:val="000000"/>
          <w:sz w:val="22"/>
          <w:szCs w:val="22"/>
        </w:rPr>
      </w:pPr>
    </w:p>
    <w:p>
      <w:pPr>
        <w:pStyle w:val="8"/>
        <w:jc w:val="both"/>
        <w:rPr>
          <w:rFonts w:asciiTheme="minorHAnsi" w:hAnsiTheme="minorHAnsi" w:cstheme="minorHAnsi"/>
          <w:b/>
          <w:color w:val="000000"/>
          <w:sz w:val="22"/>
          <w:szCs w:val="22"/>
          <w:u w:val="single"/>
        </w:rPr>
      </w:pPr>
      <w:r>
        <w:rPr>
          <w:rFonts w:asciiTheme="minorHAnsi" w:hAnsiTheme="minorHAnsi" w:cstheme="minorHAnsi"/>
          <w:color w:val="000000"/>
          <w:sz w:val="22"/>
          <w:szCs w:val="22"/>
        </w:rPr>
        <w:t>Svi korisnici imaju dva obroka dnevno.</w:t>
      </w:r>
    </w:p>
    <w:p>
      <w:pPr>
        <w:pStyle w:val="8"/>
        <w:jc w:val="both"/>
        <w:rPr>
          <w:rFonts w:asciiTheme="minorHAnsi" w:hAnsiTheme="minorHAnsi" w:cstheme="minorHAnsi"/>
          <w:sz w:val="22"/>
          <w:szCs w:val="22"/>
        </w:rPr>
      </w:pPr>
    </w:p>
    <w:p>
      <w:pPr>
        <w:pStyle w:val="8"/>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extent cx="3568700" cy="26765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a:picLocks noChangeAspect="1"/>
                    </pic:cNvPicPr>
                  </pic:nvPicPr>
                  <pic:blipFill>
                    <a:blip r:embed="rId14"/>
                    <a:stretch>
                      <a:fillRect/>
                    </a:stretch>
                  </pic:blipFill>
                  <pic:spPr>
                    <a:xfrm>
                      <a:off x="0" y="0"/>
                      <a:ext cx="3569273" cy="2677145"/>
                    </a:xfrm>
                    <a:prstGeom prst="rect">
                      <a:avLst/>
                    </a:prstGeom>
                  </pic:spPr>
                </pic:pic>
              </a:graphicData>
            </a:graphic>
          </wp:inline>
        </w:drawing>
      </w:r>
    </w:p>
    <w:p>
      <w:pPr>
        <w:pStyle w:val="8"/>
        <w:jc w:val="both"/>
        <w:rPr>
          <w:rFonts w:asciiTheme="minorHAnsi" w:hAnsiTheme="minorHAnsi" w:cstheme="minorHAnsi"/>
          <w:b/>
          <w:bCs/>
          <w:color w:val="000000"/>
          <w:sz w:val="22"/>
          <w:szCs w:val="22"/>
        </w:rPr>
      </w:pPr>
    </w:p>
    <w:p>
      <w:pPr>
        <w:pStyle w:val="8"/>
        <w:jc w:val="both"/>
        <w:rPr>
          <w:rFonts w:asciiTheme="minorHAnsi" w:hAnsiTheme="minorHAnsi" w:cstheme="minorHAnsi"/>
          <w:b/>
          <w:bCs/>
          <w:color w:val="000000"/>
          <w:sz w:val="22"/>
          <w:szCs w:val="22"/>
        </w:rPr>
      </w:pPr>
    </w:p>
    <w:p>
      <w:pPr>
        <w:pStyle w:val="8"/>
        <w:jc w:val="both"/>
        <w:rPr>
          <w:rFonts w:eastAsia="Calibri" w:asciiTheme="minorHAnsi" w:hAnsiTheme="minorHAnsi" w:cstheme="minorHAnsi"/>
          <w:color w:val="000000"/>
          <w:sz w:val="22"/>
          <w:szCs w:val="22"/>
        </w:rPr>
      </w:pPr>
    </w:p>
    <w:p>
      <w:pPr>
        <w:pStyle w:val="8"/>
        <w:jc w:val="both"/>
        <w:rPr>
          <w:rFonts w:eastAsia="Calibri" w:asciiTheme="minorHAnsi" w:hAnsiTheme="minorHAnsi" w:cstheme="minorHAnsi"/>
          <w:color w:val="000000"/>
          <w:sz w:val="22"/>
          <w:szCs w:val="22"/>
        </w:rPr>
      </w:pPr>
    </w:p>
    <w:p>
      <w:pPr>
        <w:pStyle w:val="8"/>
        <w:jc w:val="both"/>
        <w:rPr>
          <w:rFonts w:eastAsia="Calibri" w:asciiTheme="minorHAnsi" w:hAnsiTheme="minorHAnsi" w:cstheme="minorHAnsi"/>
          <w:color w:val="000000"/>
          <w:sz w:val="22"/>
          <w:szCs w:val="22"/>
        </w:rPr>
      </w:pPr>
    </w:p>
    <w:p>
      <w:pPr>
        <w:pStyle w:val="8"/>
        <w:jc w:val="both"/>
        <w:rPr>
          <w:rFonts w:asciiTheme="minorHAnsi" w:hAnsiTheme="minorHAnsi" w:cstheme="minorHAnsi"/>
          <w:b/>
          <w:bCs/>
          <w:color w:val="000000"/>
          <w:sz w:val="22"/>
          <w:szCs w:val="22"/>
        </w:rPr>
      </w:pPr>
      <w:r>
        <w:rPr>
          <w:rFonts w:eastAsia="Calibri" w:asciiTheme="minorHAnsi" w:hAnsiTheme="minorHAnsi" w:cstheme="minorHAnsi"/>
          <w:color w:val="000000"/>
          <w:sz w:val="22"/>
          <w:szCs w:val="22"/>
        </w:rPr>
        <w:t>4.</w:t>
      </w:r>
      <w:r>
        <w:rPr>
          <w:rFonts w:asciiTheme="minorHAnsi" w:hAnsiTheme="minorHAnsi" w:cstheme="minorHAnsi"/>
          <w:b/>
          <w:bCs/>
          <w:color w:val="000000"/>
          <w:sz w:val="22"/>
          <w:szCs w:val="22"/>
        </w:rPr>
        <w:t>STRUČNO USAVRŠAVANJE  I  ODRŽANE EDUKACIJE OD STRANE DJELATNIKA</w:t>
      </w:r>
    </w:p>
    <w:p>
      <w:pPr>
        <w:pStyle w:val="8"/>
        <w:jc w:val="both"/>
        <w:rPr>
          <w:rFonts w:asciiTheme="minorHAnsi" w:hAnsiTheme="minorHAnsi" w:cstheme="minorHAnsi"/>
          <w:b/>
          <w:bCs/>
          <w:color w:val="000000"/>
          <w:sz w:val="22"/>
          <w:szCs w:val="22"/>
        </w:rPr>
      </w:pPr>
    </w:p>
    <w:p>
      <w:pPr>
        <w:pStyle w:val="8"/>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Edukacijski rehabilitator (psihosocijalne rehabilitacije - voditelj)</w:t>
      </w:r>
    </w:p>
    <w:p>
      <w:pPr>
        <w:pStyle w:val="8"/>
        <w:numPr>
          <w:ilvl w:val="0"/>
          <w:numId w:val="40"/>
        </w:numPr>
        <w:jc w:val="both"/>
        <w:rPr>
          <w:rFonts w:asciiTheme="minorHAnsi" w:hAnsiTheme="minorHAnsi" w:cstheme="minorHAnsi"/>
          <w:bCs/>
          <w:sz w:val="22"/>
          <w:szCs w:val="22"/>
        </w:rPr>
      </w:pPr>
      <w:r>
        <w:rPr>
          <w:rFonts w:asciiTheme="minorHAnsi" w:hAnsiTheme="minorHAnsi" w:cstheme="minorHAnsi"/>
          <w:bCs/>
          <w:sz w:val="22"/>
          <w:szCs w:val="22"/>
        </w:rPr>
        <w:t>Na početku školske godine održala  je  edukaciju za pomoćnike u nastavi u Pazinu</w:t>
      </w:r>
    </w:p>
    <w:p>
      <w:pPr>
        <w:pStyle w:val="8"/>
        <w:ind w:left="720"/>
        <w:jc w:val="both"/>
        <w:rPr>
          <w:rFonts w:asciiTheme="minorHAnsi" w:hAnsiTheme="minorHAnsi" w:cstheme="minorHAnsi"/>
          <w:sz w:val="22"/>
          <w:szCs w:val="22"/>
          <w:shd w:val="clear" w:color="auto" w:fill="FFFFFF"/>
        </w:rPr>
      </w:pPr>
      <w:r>
        <w:rPr>
          <w:rFonts w:asciiTheme="minorHAnsi" w:hAnsiTheme="minorHAnsi" w:cstheme="minorHAnsi"/>
          <w:bCs/>
          <w:sz w:val="22"/>
          <w:szCs w:val="22"/>
        </w:rPr>
        <w:t xml:space="preserve">/ projekt </w:t>
      </w:r>
      <w:r>
        <w:rPr>
          <w:rFonts w:asciiTheme="minorHAnsi" w:hAnsiTheme="minorHAnsi" w:cstheme="minorHAnsi"/>
          <w:sz w:val="22"/>
          <w:szCs w:val="22"/>
          <w:shd w:val="clear" w:color="auto" w:fill="FFFFFF"/>
        </w:rPr>
        <w:t>  „INkluzivne škole 5+“/</w:t>
      </w:r>
    </w:p>
    <w:p>
      <w:pPr>
        <w:pStyle w:val="23"/>
        <w:numPr>
          <w:ilvl w:val="0"/>
          <w:numId w:val="40"/>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Tribina međunarodnog EU projekta „To je u redu“ – priče za učenje socijalnih vještina (praćena onlline 23. travnja 2021)</w:t>
      </w:r>
    </w:p>
    <w:p>
      <w:pPr>
        <w:pStyle w:val="23"/>
        <w:numPr>
          <w:ilvl w:val="0"/>
          <w:numId w:val="40"/>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Konferencija „Odgojno-obrazovna, socijalna i zdravstvena infrastruktura za djecu s teškoćama i osobe s invaliditetom“ održana u Primoštenu od 6. Do 8. travnja 2021 (praćena online, u trajanju od 13 sati)</w:t>
      </w:r>
    </w:p>
    <w:p>
      <w:pPr>
        <w:pStyle w:val="8"/>
        <w:numPr>
          <w:ilvl w:val="0"/>
          <w:numId w:val="40"/>
        </w:numPr>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Uvod u virtualnu podršku – edukacija rana intervencija /praćenje on line)</w:t>
      </w:r>
    </w:p>
    <w:p>
      <w:pPr>
        <w:ind w:left="4395" w:hanging="4395"/>
        <w:rPr>
          <w:rFonts w:asciiTheme="minorHAnsi" w:hAnsiTheme="minorHAnsi" w:cstheme="minorHAnsi"/>
        </w:rPr>
      </w:pPr>
    </w:p>
    <w:p>
      <w:pPr>
        <w:pStyle w:val="23"/>
        <w:numPr>
          <w:ilvl w:val="0"/>
          <w:numId w:val="40"/>
        </w:numPr>
        <w:jc w:val="both"/>
        <w:rPr>
          <w:rFonts w:asciiTheme="minorHAnsi" w:hAnsiTheme="minorHAnsi" w:cstheme="minorHAnsi"/>
          <w:sz w:val="22"/>
          <w:szCs w:val="22"/>
        </w:rPr>
      </w:pPr>
      <w:r>
        <w:rPr>
          <w:rFonts w:asciiTheme="minorHAnsi" w:hAnsiTheme="minorHAnsi" w:cstheme="minorHAnsi"/>
          <w:bCs/>
          <w:sz w:val="22"/>
          <w:szCs w:val="22"/>
        </w:rPr>
        <w:t>Predavanja - prof</w:t>
      </w:r>
      <w:r>
        <w:rPr>
          <w:rFonts w:asciiTheme="minorHAnsi" w:hAnsiTheme="minorHAnsi" w:cstheme="minorHAnsi"/>
          <w:b/>
          <w:bCs/>
          <w:sz w:val="22"/>
          <w:szCs w:val="22"/>
        </w:rPr>
        <w:t>.dr.sc. Anamarija Žic Ralić</w:t>
      </w:r>
      <w:r>
        <w:rPr>
          <w:rFonts w:asciiTheme="minorHAnsi" w:hAnsiTheme="minorHAnsi" w:cstheme="minorHAnsi"/>
          <w:sz w:val="22"/>
          <w:szCs w:val="22"/>
        </w:rPr>
        <w:t>: Suradnja u edukacijsko rehabilitacijskoj     djelatnosti</w:t>
      </w:r>
    </w:p>
    <w:p>
      <w:pPr>
        <w:pStyle w:val="8"/>
        <w:ind w:left="360"/>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b/>
          <w:bCs/>
          <w:sz w:val="22"/>
          <w:szCs w:val="22"/>
        </w:rPr>
        <w:t>Marija Presečki Zmajlović</w:t>
      </w:r>
      <w:r>
        <w:rPr>
          <w:rFonts w:asciiTheme="minorHAnsi" w:hAnsiTheme="minorHAnsi" w:cstheme="minorHAnsi"/>
          <w:sz w:val="22"/>
          <w:szCs w:val="22"/>
        </w:rPr>
        <w:t>: Inkluzivni model ranog i predškolskog odgoja i obrazovanja</w:t>
      </w:r>
    </w:p>
    <w:p>
      <w:pPr>
        <w:pStyle w:val="8"/>
        <w:numPr>
          <w:ilvl w:val="0"/>
          <w:numId w:val="41"/>
        </w:numPr>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Prisustvovanje na ŽSV</w:t>
      </w:r>
    </w:p>
    <w:p>
      <w:pPr>
        <w:pStyle w:val="3"/>
        <w:rPr>
          <w:rFonts w:asciiTheme="minorHAnsi" w:hAnsiTheme="minorHAnsi" w:cstheme="minorHAnsi"/>
        </w:rPr>
      </w:pPr>
    </w:p>
    <w:p>
      <w:pPr>
        <w:pStyle w:val="3"/>
        <w:rPr>
          <w:rFonts w:asciiTheme="minorHAnsi" w:hAnsiTheme="minorHAnsi" w:cstheme="minorHAnsi"/>
        </w:rPr>
      </w:pPr>
      <w:r>
        <w:rPr>
          <w:rFonts w:asciiTheme="minorHAnsi" w:hAnsiTheme="minorHAnsi" w:cstheme="minorHAnsi"/>
        </w:rPr>
        <w:t>Edukacijski rehabilitator (psihosocijalne rehabilitacije I)</w:t>
      </w:r>
    </w:p>
    <w:p>
      <w:pPr>
        <w:rPr>
          <w:rFonts w:asciiTheme="minorHAnsi" w:hAnsiTheme="minorHAnsi" w:cstheme="minorHAnsi"/>
        </w:rPr>
      </w:pPr>
      <w:r>
        <w:rPr>
          <w:rFonts w:asciiTheme="minorHAnsi" w:hAnsiTheme="minorHAnsi" w:cstheme="minorHAnsi"/>
        </w:rPr>
        <w:t xml:space="preserve">Tijekom ove godine sudjelovala je na raznim stručnim skupovima i edukacijama koji su se zbog nepovoljne epidemiološke situacije održavali online. </w:t>
      </w:r>
    </w:p>
    <w:p>
      <w:pPr>
        <w:pStyle w:val="23"/>
        <w:numPr>
          <w:ilvl w:val="0"/>
          <w:numId w:val="4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ATIA – konferencija o asistivnoj tehnologiji održana u Orlandu, Florida (praćena online u popodnevnim i večernjim satima 25.-28. siječnja i 1.-4. veljače 2021.)</w:t>
      </w:r>
    </w:p>
    <w:p>
      <w:pPr>
        <w:pStyle w:val="23"/>
        <w:numPr>
          <w:ilvl w:val="0"/>
          <w:numId w:val="4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Konferencija „Odgojno-obrazovna, socijalna i zdravstvena infrastruktura za djecu s teškoćama i osobe s invaliditetom“ održana u Primoštenu od 6. Do 8. travnja 2021 (praćena online, u trajanju od 13 sati)</w:t>
      </w:r>
    </w:p>
    <w:p>
      <w:pPr>
        <w:pStyle w:val="23"/>
        <w:numPr>
          <w:ilvl w:val="0"/>
          <w:numId w:val="4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Webinar o razvoju, uspješnoj primjeni i sredstvima asistivne tehnologije „Assistive technology webinar: Developments, Good Practices and Funds“ održanog  13. travnja 2021</w:t>
      </w:r>
    </w:p>
    <w:p>
      <w:pPr>
        <w:pStyle w:val="23"/>
        <w:numPr>
          <w:ilvl w:val="0"/>
          <w:numId w:val="4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Tribina međunarodnog EU projekta „To je u redu“ – priče za učenje socijalnih vještina (praćena onlline 23. travnja 2021)</w:t>
      </w:r>
    </w:p>
    <w:p>
      <w:pPr>
        <w:pStyle w:val="23"/>
        <w:numPr>
          <w:ilvl w:val="0"/>
          <w:numId w:val="42"/>
        </w:numPr>
        <w:jc w:val="both"/>
        <w:rPr>
          <w:rFonts w:asciiTheme="minorHAnsi" w:hAnsiTheme="minorHAnsi" w:cstheme="minorHAnsi"/>
          <w:sz w:val="22"/>
          <w:szCs w:val="22"/>
        </w:rPr>
      </w:pPr>
      <w:r>
        <w:rPr>
          <w:rFonts w:asciiTheme="minorHAnsi" w:hAnsiTheme="minorHAnsi" w:cstheme="minorHAnsi"/>
          <w:sz w:val="22"/>
          <w:szCs w:val="22"/>
        </w:rPr>
        <w:t>Konferencija „Odgojno-obrazovna, socijalna i zdravstvena infrastruktura za djecu s teškoćama i osobe s invaliditetom“ održanoj u Primoštenu od 6. do 8. travnja.</w:t>
      </w:r>
    </w:p>
    <w:p>
      <w:pPr>
        <w:pStyle w:val="3"/>
        <w:rPr>
          <w:rFonts w:asciiTheme="minorHAnsi" w:hAnsiTheme="minorHAnsi" w:cstheme="minorHAnsi"/>
        </w:rPr>
      </w:pPr>
      <w:r>
        <w:rPr>
          <w:rFonts w:asciiTheme="minorHAnsi" w:hAnsiTheme="minorHAnsi" w:cstheme="minorHAnsi"/>
        </w:rPr>
        <w:t>Edukacijski rehabilitator (psihosocijalne rehabilitacije II)</w:t>
      </w:r>
    </w:p>
    <w:p>
      <w:pPr>
        <w:pStyle w:val="23"/>
        <w:numPr>
          <w:ilvl w:val="0"/>
          <w:numId w:val="4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Konferencija „Odgojno-obrazovna, socijalna i zdravstvena infrastruktura za djecu s teškoćama i osobe s invaliditetom“ održana u Primoštenu od 6. Do 8. travnja 2021 (praćena online, u trajanju od 13 sati)</w:t>
      </w:r>
    </w:p>
    <w:p>
      <w:pPr>
        <w:pStyle w:val="23"/>
        <w:numPr>
          <w:ilvl w:val="0"/>
          <w:numId w:val="4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Praćenje stručne litrature</w:t>
      </w:r>
    </w:p>
    <w:p>
      <w:pPr>
        <w:pStyle w:val="8"/>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Edukacijski rehabilitator /Kabinet za asistivnu tehnologiju/</w:t>
      </w:r>
    </w:p>
    <w:p>
      <w:pPr>
        <w:rPr>
          <w:rFonts w:asciiTheme="minorHAnsi" w:hAnsiTheme="minorHAnsi" w:cstheme="minorHAnsi"/>
          <w:color w:val="333333"/>
          <w:shd w:val="clear" w:color="auto" w:fill="FFFFFF"/>
        </w:rPr>
      </w:pPr>
      <w:r>
        <w:rPr>
          <w:rFonts w:asciiTheme="minorHAnsi" w:hAnsiTheme="minorHAnsi" w:cstheme="minorHAnsi"/>
        </w:rPr>
        <w:t xml:space="preserve">              </w:t>
      </w:r>
    </w:p>
    <w:p>
      <w:pPr>
        <w:pStyle w:val="23"/>
        <w:numPr>
          <w:ilvl w:val="0"/>
          <w:numId w:val="43"/>
        </w:numPr>
        <w:jc w:val="both"/>
        <w:rPr>
          <w:rFonts w:asciiTheme="minorHAnsi" w:hAnsiTheme="minorHAnsi" w:cstheme="minorHAnsi"/>
          <w:sz w:val="22"/>
          <w:szCs w:val="22"/>
        </w:rPr>
      </w:pPr>
      <w:r>
        <w:rPr>
          <w:rFonts w:asciiTheme="minorHAnsi" w:hAnsiTheme="minorHAnsi" w:cstheme="minorHAnsi"/>
          <w:sz w:val="22"/>
          <w:szCs w:val="22"/>
        </w:rPr>
        <w:t>Prema pismenom pozivu drugih institucija, održano je predavanje za stručnjake predstavljajući našu Ustanovu i KAT ( Državni skup AZOO, Školska knjiga u suradnji sa Udrugom rehabilitatora Krapinsko- zagorske županije, Dv Petar Pan).</w:t>
      </w:r>
    </w:p>
    <w:p>
      <w:pPr>
        <w:pStyle w:val="8"/>
        <w:jc w:val="both"/>
        <w:rPr>
          <w:rFonts w:asciiTheme="minorHAnsi" w:hAnsiTheme="minorHAnsi" w:cstheme="minorHAnsi"/>
          <w:sz w:val="22"/>
          <w:szCs w:val="22"/>
        </w:rPr>
      </w:pPr>
    </w:p>
    <w:p>
      <w:pPr>
        <w:pStyle w:val="8"/>
        <w:jc w:val="both"/>
        <w:rPr>
          <w:rFonts w:asciiTheme="minorHAnsi" w:hAnsiTheme="minorHAnsi" w:cstheme="minorHAnsi"/>
          <w:b/>
          <w:bCs/>
          <w:sz w:val="22"/>
          <w:szCs w:val="22"/>
        </w:rPr>
      </w:pPr>
      <w:r>
        <w:rPr>
          <w:rFonts w:asciiTheme="minorHAnsi" w:hAnsiTheme="minorHAnsi" w:cstheme="minorHAnsi"/>
          <w:b/>
          <w:bCs/>
          <w:sz w:val="22"/>
          <w:szCs w:val="22"/>
        </w:rPr>
        <w:t>Logoped</w:t>
      </w:r>
    </w:p>
    <w:p>
      <w:pPr>
        <w:rPr>
          <w:rFonts w:asciiTheme="minorHAnsi" w:hAnsiTheme="minorHAnsi" w:cstheme="minorHAnsi"/>
          <w:b/>
        </w:rPr>
      </w:pPr>
    </w:p>
    <w:p>
      <w:pPr>
        <w:pStyle w:val="23"/>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on line edukacija u organizaciji Feralić d.o.o. iz Zadra, „Talk tools“ stupanj 1. i 2., u trajanju od 02.11. do 05.11.2020.godine. Predavačica je Monica Purdy iz SAD-a.                   </w:t>
      </w:r>
    </w:p>
    <w:p>
      <w:pPr>
        <w:pStyle w:val="8"/>
        <w:numPr>
          <w:ilvl w:val="0"/>
          <w:numId w:val="44"/>
        </w:numPr>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Uvod u virtualnu podršku – edukacija rana intervencija</w:t>
      </w:r>
    </w:p>
    <w:p>
      <w:pPr>
        <w:pStyle w:val="8"/>
        <w:numPr>
          <w:ilvl w:val="0"/>
          <w:numId w:val="44"/>
        </w:numPr>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Praćenje stručne literature</w:t>
      </w:r>
    </w:p>
    <w:p>
      <w:pPr>
        <w:ind w:left="4395" w:hanging="4395"/>
        <w:rPr>
          <w:rFonts w:asciiTheme="minorHAnsi" w:hAnsiTheme="minorHAnsi" w:cstheme="minorHAnsi"/>
        </w:rPr>
      </w:pPr>
    </w:p>
    <w:p>
      <w:pPr>
        <w:spacing w:line="276" w:lineRule="auto"/>
        <w:rPr>
          <w:rFonts w:asciiTheme="minorHAnsi" w:hAnsiTheme="minorHAnsi" w:cstheme="minorHAnsi"/>
        </w:rPr>
      </w:pPr>
      <w:r>
        <w:rPr>
          <w:rFonts w:asciiTheme="minorHAnsi" w:hAnsiTheme="minorHAnsi" w:cstheme="minorHAnsi"/>
          <w:b/>
          <w:bCs/>
        </w:rPr>
        <w:t>Psiholog</w:t>
      </w:r>
    </w:p>
    <w:p>
      <w:pPr>
        <w:pStyle w:val="23"/>
        <w:numPr>
          <w:ilvl w:val="0"/>
          <w:numId w:val="45"/>
        </w:numPr>
        <w:spacing w:line="276" w:lineRule="auto"/>
        <w:jc w:val="both"/>
        <w:rPr>
          <w:rFonts w:asciiTheme="minorHAnsi" w:hAnsiTheme="minorHAnsi" w:cstheme="minorHAnsi"/>
          <w:sz w:val="22"/>
          <w:szCs w:val="22"/>
        </w:rPr>
      </w:pPr>
      <w:r>
        <w:rPr>
          <w:rFonts w:asciiTheme="minorHAnsi" w:hAnsiTheme="minorHAnsi" w:cstheme="minorHAnsi"/>
          <w:sz w:val="22"/>
          <w:szCs w:val="22"/>
        </w:rPr>
        <w:t>edukacija RCFT i srodni testovi: neuropsihologijska procjena vidne percepcije, konstrukcije i pamćenja kod djece i odraslih (travanj 2021.) u organizaciji Naklade Slap</w:t>
      </w:r>
    </w:p>
    <w:p>
      <w:pPr>
        <w:pStyle w:val="23"/>
        <w:numPr>
          <w:ilvl w:val="0"/>
          <w:numId w:val="45"/>
        </w:numPr>
        <w:tabs>
          <w:tab w:val="right" w:pos="851"/>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tri interaktivne radionice </w:t>
      </w:r>
      <w:r>
        <w:rPr>
          <w:rFonts w:asciiTheme="minorHAnsi" w:hAnsiTheme="minorHAnsi" w:cstheme="minorHAnsi"/>
          <w:i/>
          <w:sz w:val="22"/>
          <w:szCs w:val="22"/>
        </w:rPr>
        <w:t xml:space="preserve">Rastimo zajedno MINI </w:t>
      </w:r>
      <w:r>
        <w:rPr>
          <w:rFonts w:asciiTheme="minorHAnsi" w:hAnsiTheme="minorHAnsi" w:cstheme="minorHAnsi"/>
          <w:sz w:val="22"/>
          <w:szCs w:val="22"/>
        </w:rPr>
        <w:t xml:space="preserve">- </w:t>
      </w:r>
      <w:r>
        <w:rPr>
          <w:rFonts w:asciiTheme="minorHAnsi" w:hAnsiTheme="minorHAnsi" w:cstheme="minorHAnsi"/>
          <w:i/>
          <w:iCs/>
          <w:color w:val="222222"/>
          <w:sz w:val="22"/>
          <w:szCs w:val="22"/>
          <w:shd w:val="clear" w:color="auto" w:fill="FFFFFF"/>
        </w:rPr>
        <w:t>Dječja igra</w:t>
      </w:r>
      <w:r>
        <w:rPr>
          <w:rFonts w:asciiTheme="minorHAnsi" w:hAnsiTheme="minorHAnsi" w:cstheme="minorHAnsi"/>
          <w:color w:val="222222"/>
          <w:sz w:val="22"/>
          <w:szCs w:val="22"/>
          <w:shd w:val="clear" w:color="auto" w:fill="FFFFFF"/>
        </w:rPr>
        <w:t>; </w:t>
      </w:r>
      <w:r>
        <w:rPr>
          <w:rFonts w:asciiTheme="minorHAnsi" w:hAnsiTheme="minorHAnsi" w:cstheme="minorHAnsi"/>
          <w:i/>
          <w:iCs/>
          <w:color w:val="222222"/>
          <w:sz w:val="22"/>
          <w:szCs w:val="22"/>
          <w:shd w:val="clear" w:color="auto" w:fill="FFFFFF"/>
        </w:rPr>
        <w:t>Granice u odgoju</w:t>
      </w:r>
      <w:r>
        <w:rPr>
          <w:rFonts w:asciiTheme="minorHAnsi" w:hAnsiTheme="minorHAnsi" w:cstheme="minorHAnsi"/>
          <w:color w:val="222222"/>
          <w:sz w:val="22"/>
          <w:szCs w:val="22"/>
          <w:shd w:val="clear" w:color="auto" w:fill="FFFFFF"/>
        </w:rPr>
        <w:t>; </w:t>
      </w:r>
      <w:r>
        <w:rPr>
          <w:rFonts w:asciiTheme="minorHAnsi" w:hAnsiTheme="minorHAnsi" w:cstheme="minorHAnsi"/>
          <w:i/>
          <w:iCs/>
          <w:color w:val="222222"/>
          <w:sz w:val="22"/>
          <w:szCs w:val="22"/>
          <w:shd w:val="clear" w:color="auto" w:fill="FFFFFF"/>
        </w:rPr>
        <w:t>Djeca i mediji.</w:t>
      </w:r>
    </w:p>
    <w:p>
      <w:pPr>
        <w:pStyle w:val="23"/>
        <w:numPr>
          <w:ilvl w:val="0"/>
          <w:numId w:val="45"/>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predavanje </w:t>
      </w:r>
      <w:r>
        <w:rPr>
          <w:rFonts w:asciiTheme="minorHAnsi" w:hAnsiTheme="minorHAnsi" w:cstheme="minorHAnsi"/>
          <w:i/>
          <w:sz w:val="22"/>
          <w:szCs w:val="22"/>
        </w:rPr>
        <w:t>Zdravstvena kriza: Kako smo?</w:t>
      </w:r>
      <w:r>
        <w:rPr>
          <w:rFonts w:asciiTheme="minorHAnsi" w:hAnsiTheme="minorHAnsi" w:cstheme="minorHAnsi"/>
          <w:sz w:val="22"/>
          <w:szCs w:val="22"/>
        </w:rPr>
        <w:t xml:space="preserve"> povodom Međunarodnog dana obitelji u organizaciji CZSS Pazin, Podružnica Obiteljski centar</w:t>
      </w:r>
    </w:p>
    <w:p>
      <w:pPr>
        <w:pStyle w:val="23"/>
        <w:numPr>
          <w:ilvl w:val="0"/>
          <w:numId w:val="45"/>
        </w:numPr>
        <w:tabs>
          <w:tab w:val="right" w:pos="709"/>
          <w:tab w:val="right" w:pos="993"/>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predavanje </w:t>
      </w:r>
      <w:r>
        <w:rPr>
          <w:rFonts w:asciiTheme="minorHAnsi" w:hAnsiTheme="minorHAnsi" w:cstheme="minorHAnsi"/>
          <w:i/>
          <w:sz w:val="22"/>
          <w:szCs w:val="22"/>
        </w:rPr>
        <w:t>Stid i krivnja</w:t>
      </w:r>
      <w:r>
        <w:rPr>
          <w:rFonts w:asciiTheme="minorHAnsi" w:hAnsiTheme="minorHAnsi" w:cstheme="minorHAnsi"/>
          <w:sz w:val="22"/>
          <w:szCs w:val="22"/>
        </w:rPr>
        <w:t xml:space="preserve"> u organizaciji Europskog doma Zagreb</w:t>
      </w:r>
    </w:p>
    <w:p>
      <w:pPr>
        <w:pStyle w:val="23"/>
        <w:numPr>
          <w:ilvl w:val="0"/>
          <w:numId w:val="45"/>
        </w:numPr>
        <w:tabs>
          <w:tab w:val="right" w:pos="709"/>
          <w:tab w:val="right" w:pos="993"/>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predavanje </w:t>
      </w:r>
      <w:r>
        <w:rPr>
          <w:rFonts w:asciiTheme="minorHAnsi" w:hAnsiTheme="minorHAnsi" w:cstheme="minorHAnsi"/>
          <w:i/>
          <w:sz w:val="22"/>
          <w:szCs w:val="22"/>
        </w:rPr>
        <w:t>Učinak korona epidemije na mentalno zdravlje odraslih</w:t>
      </w:r>
      <w:r>
        <w:rPr>
          <w:rFonts w:asciiTheme="minorHAnsi" w:hAnsiTheme="minorHAnsi" w:cstheme="minorHAnsi"/>
          <w:sz w:val="22"/>
          <w:szCs w:val="22"/>
        </w:rPr>
        <w:t xml:space="preserve"> prof. dr. sc. Marine Ajduković u sklopu 14. Tjedna psihologije</w:t>
      </w:r>
    </w:p>
    <w:p>
      <w:pPr>
        <w:tabs>
          <w:tab w:val="right" w:pos="709"/>
          <w:tab w:val="right" w:pos="993"/>
        </w:tabs>
        <w:spacing w:line="276" w:lineRule="auto"/>
        <w:ind w:left="705"/>
        <w:rPr>
          <w:rFonts w:asciiTheme="minorHAnsi" w:hAnsiTheme="minorHAnsi" w:cstheme="minorHAnsi"/>
        </w:rPr>
      </w:pPr>
    </w:p>
    <w:p>
      <w:pPr>
        <w:spacing w:line="276" w:lineRule="auto"/>
        <w:rPr>
          <w:rFonts w:asciiTheme="minorHAnsi" w:hAnsiTheme="minorHAnsi" w:cstheme="minorHAnsi"/>
          <w:b/>
          <w:bCs/>
        </w:rPr>
      </w:pPr>
    </w:p>
    <w:p>
      <w:pPr>
        <w:spacing w:line="276" w:lineRule="auto"/>
        <w:rPr>
          <w:rFonts w:asciiTheme="minorHAnsi" w:hAnsiTheme="minorHAnsi" w:cstheme="minorHAnsi"/>
          <w:b/>
        </w:rPr>
      </w:pPr>
      <w:r>
        <w:rPr>
          <w:rFonts w:asciiTheme="minorHAnsi" w:hAnsiTheme="minorHAnsi" w:cstheme="minorHAnsi"/>
          <w:b/>
        </w:rPr>
        <w:t>Fizioterapeut (psihosocijalne rehabilitacije)</w:t>
      </w:r>
    </w:p>
    <w:p>
      <w:pPr>
        <w:pStyle w:val="23"/>
        <w:numPr>
          <w:ilvl w:val="0"/>
          <w:numId w:val="46"/>
        </w:numPr>
        <w:spacing w:after="200" w:line="360" w:lineRule="auto"/>
        <w:jc w:val="both"/>
        <w:rPr>
          <w:rFonts w:asciiTheme="minorHAnsi" w:hAnsiTheme="minorHAnsi" w:cstheme="minorHAnsi"/>
          <w:sz w:val="22"/>
          <w:szCs w:val="22"/>
        </w:rPr>
      </w:pPr>
      <w:r>
        <w:rPr>
          <w:rFonts w:asciiTheme="minorHAnsi" w:hAnsiTheme="minorHAnsi" w:cstheme="minorHAnsi"/>
          <w:sz w:val="22"/>
          <w:szCs w:val="22"/>
        </w:rPr>
        <w:t>31.01.2021. AORTA D.O.O.-2. Kongres KOKOZ-a i 4. Hrvatski kongres medicinskog prava s međunarodnim sudjelovanjem</w:t>
      </w:r>
    </w:p>
    <w:p>
      <w:pPr>
        <w:pStyle w:val="23"/>
        <w:numPr>
          <w:ilvl w:val="0"/>
          <w:numId w:val="46"/>
        </w:numPr>
        <w:spacing w:after="200" w:line="360" w:lineRule="auto"/>
        <w:jc w:val="both"/>
        <w:rPr>
          <w:rFonts w:asciiTheme="minorHAnsi" w:hAnsiTheme="minorHAnsi" w:cstheme="minorHAnsi"/>
          <w:sz w:val="22"/>
          <w:szCs w:val="22"/>
        </w:rPr>
      </w:pPr>
      <w:r>
        <w:rPr>
          <w:rFonts w:asciiTheme="minorHAnsi" w:hAnsiTheme="minorHAnsi" w:cstheme="minorHAnsi"/>
          <w:sz w:val="22"/>
          <w:szCs w:val="22"/>
        </w:rPr>
        <w:t>27.04.2021. Webinar: Post-covid sindrom, klinički aspekti i hrvatska iskustva</w:t>
      </w:r>
    </w:p>
    <w:p>
      <w:pPr>
        <w:pStyle w:val="23"/>
        <w:numPr>
          <w:ilvl w:val="0"/>
          <w:numId w:val="46"/>
        </w:numPr>
        <w:spacing w:after="200" w:line="360" w:lineRule="auto"/>
        <w:jc w:val="both"/>
        <w:rPr>
          <w:rFonts w:asciiTheme="minorHAnsi" w:hAnsiTheme="minorHAnsi" w:cstheme="minorHAnsi"/>
          <w:sz w:val="22"/>
          <w:szCs w:val="22"/>
        </w:rPr>
      </w:pPr>
      <w:r>
        <w:rPr>
          <w:rFonts w:asciiTheme="minorHAnsi" w:hAnsiTheme="minorHAnsi" w:cstheme="minorHAnsi"/>
          <w:sz w:val="22"/>
          <w:szCs w:val="22"/>
        </w:rPr>
        <w:t>11.06.2021. Simpozij: Rano otkrivanje i neurorehabilitacija djece s odstupanjem od normalnog motoričkog razvoja</w:t>
      </w:r>
    </w:p>
    <w:p>
      <w:pPr>
        <w:pStyle w:val="23"/>
        <w:numPr>
          <w:ilvl w:val="0"/>
          <w:numId w:val="46"/>
        </w:numPr>
        <w:spacing w:after="200" w:line="360" w:lineRule="auto"/>
        <w:jc w:val="both"/>
        <w:rPr>
          <w:rFonts w:asciiTheme="minorHAnsi" w:hAnsiTheme="minorHAnsi" w:cstheme="minorHAnsi"/>
          <w:sz w:val="22"/>
          <w:szCs w:val="22"/>
        </w:rPr>
      </w:pPr>
      <w:r>
        <w:rPr>
          <w:rFonts w:asciiTheme="minorHAnsi" w:hAnsiTheme="minorHAnsi" w:cstheme="minorHAnsi"/>
          <w:sz w:val="22"/>
          <w:szCs w:val="22"/>
        </w:rPr>
        <w:t>8.03.-19.03.2021. prvi dio MAES edukacije on-line</w:t>
      </w:r>
    </w:p>
    <w:p>
      <w:pPr>
        <w:pStyle w:val="23"/>
        <w:spacing w:line="360" w:lineRule="auto"/>
        <w:jc w:val="both"/>
        <w:rPr>
          <w:rFonts w:asciiTheme="minorHAnsi" w:hAnsiTheme="minorHAnsi" w:cstheme="minorHAnsi"/>
          <w:sz w:val="22"/>
          <w:szCs w:val="22"/>
        </w:rPr>
      </w:pPr>
      <w:r>
        <w:rPr>
          <w:rFonts w:asciiTheme="minorHAnsi" w:hAnsiTheme="minorHAnsi" w:cstheme="minorHAnsi"/>
          <w:sz w:val="22"/>
          <w:szCs w:val="22"/>
        </w:rPr>
        <w:t>21.06.-2.07.2021. drugi dio MAES edukacije u „Mali dom“ Zagreb</w:t>
      </w:r>
    </w:p>
    <w:p>
      <w:pPr>
        <w:pStyle w:val="12"/>
        <w:spacing w:after="198"/>
        <w:rPr>
          <w:rFonts w:asciiTheme="minorHAnsi" w:hAnsiTheme="minorHAnsi" w:cstheme="minorHAnsi"/>
          <w:b/>
          <w:sz w:val="22"/>
          <w:szCs w:val="22"/>
          <w:u w:val="none"/>
        </w:rPr>
      </w:pPr>
      <w:r>
        <w:rPr>
          <w:rFonts w:asciiTheme="minorHAnsi" w:hAnsiTheme="minorHAnsi" w:cstheme="minorHAnsi"/>
          <w:b/>
          <w:sz w:val="22"/>
          <w:szCs w:val="22"/>
          <w:u w:val="none"/>
        </w:rPr>
        <w:t>Odgojitelji</w:t>
      </w:r>
    </w:p>
    <w:p>
      <w:pPr>
        <w:pStyle w:val="12"/>
        <w:numPr>
          <w:ilvl w:val="0"/>
          <w:numId w:val="47"/>
        </w:numPr>
        <w:spacing w:after="198"/>
        <w:rPr>
          <w:rFonts w:asciiTheme="minorHAnsi" w:hAnsiTheme="minorHAnsi" w:cstheme="minorHAnsi"/>
          <w:sz w:val="22"/>
          <w:szCs w:val="22"/>
          <w:u w:val="none"/>
        </w:rPr>
      </w:pPr>
      <w:r>
        <w:rPr>
          <w:rFonts w:asciiTheme="minorHAnsi" w:hAnsiTheme="minorHAnsi" w:cstheme="minorHAnsi"/>
          <w:color w:val="000000"/>
          <w:sz w:val="22"/>
          <w:szCs w:val="22"/>
          <w:u w:val="none"/>
        </w:rPr>
        <w:t>2.02.2021. internu edukaciju za odgojitelje „Korištenje socijalnih priča u radu s predškolskom djecom” održala odgojiteljica Vesna Banković</w:t>
      </w:r>
    </w:p>
    <w:p>
      <w:pPr>
        <w:pStyle w:val="23"/>
        <w:numPr>
          <w:ilvl w:val="0"/>
          <w:numId w:val="47"/>
        </w:numPr>
        <w:spacing w:before="100" w:beforeAutospacing="1"/>
        <w:rPr>
          <w:rFonts w:asciiTheme="minorHAnsi" w:hAnsiTheme="minorHAnsi" w:cstheme="minorHAnsi"/>
        </w:rPr>
      </w:pPr>
      <w:r>
        <w:rPr>
          <w:rFonts w:asciiTheme="minorHAnsi" w:hAnsiTheme="minorHAnsi" w:cstheme="minorHAnsi"/>
        </w:rPr>
        <w:t>22.02.2021. Rastimo zajedno mini, edukacija za voditelje za provedbu programa Rastimo zajedno mini (interaktivna web predavanja za roditelje djece od 0-6 godina), edukacija održana online putem zoom platforme</w:t>
      </w:r>
    </w:p>
    <w:p>
      <w:pPr>
        <w:pStyle w:val="23"/>
        <w:numPr>
          <w:ilvl w:val="0"/>
          <w:numId w:val="47"/>
        </w:numPr>
        <w:spacing w:before="100" w:beforeAutospacing="1"/>
        <w:rPr>
          <w:rFonts w:asciiTheme="minorHAnsi" w:hAnsiTheme="minorHAnsi" w:cstheme="minorHAnsi"/>
        </w:rPr>
      </w:pPr>
      <w:r>
        <w:rPr>
          <w:rFonts w:asciiTheme="minorHAnsi" w:hAnsiTheme="minorHAnsi" w:cstheme="minorHAnsi"/>
        </w:rPr>
        <w:t>16.03.2021. zoom intervizija za voditelje RZ mini interaktivnih zoom predavanja</w:t>
      </w:r>
    </w:p>
    <w:p>
      <w:pPr>
        <w:pStyle w:val="23"/>
        <w:numPr>
          <w:ilvl w:val="0"/>
          <w:numId w:val="47"/>
        </w:numPr>
        <w:spacing w:before="100" w:beforeAutospacing="1"/>
        <w:rPr>
          <w:rFonts w:asciiTheme="minorHAnsi" w:hAnsiTheme="minorHAnsi" w:cstheme="minorHAnsi"/>
        </w:rPr>
      </w:pPr>
      <w:r>
        <w:rPr>
          <w:rFonts w:asciiTheme="minorHAnsi" w:hAnsiTheme="minorHAnsi" w:cstheme="minorHAnsi"/>
        </w:rPr>
        <w:t>14.04.2021. „Učimo zajedno”- evaluacijski online susret(zoom platforma) voditelja RZ mini Centra za podršku roditeljstvu</w:t>
      </w:r>
    </w:p>
    <w:p>
      <w:pPr>
        <w:pStyle w:val="23"/>
        <w:numPr>
          <w:ilvl w:val="0"/>
          <w:numId w:val="47"/>
        </w:numPr>
        <w:spacing w:before="278" w:after="278"/>
        <w:rPr>
          <w:rFonts w:asciiTheme="minorHAnsi" w:hAnsiTheme="minorHAnsi" w:cstheme="minorHAnsi"/>
        </w:rPr>
      </w:pPr>
      <w:r>
        <w:rPr>
          <w:rFonts w:asciiTheme="minorHAnsi" w:hAnsiTheme="minorHAnsi" w:cstheme="minorHAnsi"/>
        </w:rPr>
        <w:t>31.05.2021. Evaluacijski susret voditelja programa Rastimo zajedno „Učimo zajedno 2”</w:t>
      </w:r>
    </w:p>
    <w:p>
      <w:pPr>
        <w:spacing w:line="276" w:lineRule="auto"/>
        <w:rPr>
          <w:rFonts w:asciiTheme="minorHAnsi" w:hAnsiTheme="minorHAnsi" w:cstheme="minorHAnsi"/>
          <w:b/>
        </w:rPr>
      </w:pPr>
    </w:p>
    <w:p>
      <w:pPr>
        <w:spacing w:line="276" w:lineRule="auto"/>
        <w:rPr>
          <w:rFonts w:asciiTheme="minorHAnsi" w:hAnsiTheme="minorHAnsi" w:cstheme="minorHAnsi"/>
          <w:b/>
        </w:rPr>
      </w:pPr>
    </w:p>
    <w:p>
      <w:pPr>
        <w:spacing w:line="276" w:lineRule="auto"/>
        <w:rPr>
          <w:rFonts w:asciiTheme="minorHAnsi" w:hAnsiTheme="minorHAnsi" w:cstheme="minorHAnsi"/>
          <w:b/>
        </w:rPr>
      </w:pPr>
    </w:p>
    <w:p>
      <w:pPr>
        <w:ind w:left="0" w:firstLine="0"/>
        <w:rPr>
          <w:rFonts w:asciiTheme="minorHAnsi" w:hAnsiTheme="minorHAnsi" w:cstheme="minorHAnsi"/>
        </w:rPr>
      </w:pPr>
    </w:p>
    <w:p>
      <w:pPr>
        <w:spacing w:before="100" w:beforeAutospacing="1" w:after="0" w:line="240" w:lineRule="auto"/>
        <w:ind w:left="0" w:firstLine="0"/>
        <w:jc w:val="left"/>
        <w:rPr>
          <w:rFonts w:eastAsia="Times New Roman"/>
          <w:b/>
          <w:color w:val="auto"/>
          <w:sz w:val="24"/>
          <w:szCs w:val="24"/>
          <w:lang w:val="en"/>
        </w:rPr>
      </w:pPr>
      <w:r>
        <w:rPr>
          <w:rFonts w:eastAsia="Times New Roman"/>
          <w:b/>
          <w:color w:val="auto"/>
          <w:sz w:val="24"/>
          <w:szCs w:val="24"/>
          <w:lang w:val="en"/>
        </w:rPr>
        <w:t>5.ZAKLJUČAK</w:t>
      </w:r>
    </w:p>
    <w:p>
      <w:pPr>
        <w:spacing w:before="100" w:beforeAutospacing="1" w:after="0" w:line="240" w:lineRule="auto"/>
        <w:ind w:left="0" w:firstLine="0"/>
        <w:jc w:val="both"/>
        <w:rPr>
          <w:rFonts w:eastAsia="Times New Roman"/>
          <w:color w:val="auto"/>
          <w:sz w:val="24"/>
          <w:szCs w:val="24"/>
          <w:lang w:val="en"/>
        </w:rPr>
      </w:pPr>
      <w:r>
        <w:rPr>
          <w:rFonts w:eastAsia="Times New Roman"/>
          <w:color w:val="auto"/>
          <w:sz w:val="24"/>
          <w:szCs w:val="24"/>
          <w:lang w:val="en"/>
        </w:rPr>
        <w:t>Ove je godine bila češća izmjena djelatnika zbog bolesti ili odlaska na porodiljni, te su se uvijek pronalazila pro</w:t>
      </w:r>
      <w:r>
        <w:rPr>
          <w:rFonts w:hint="default" w:eastAsia="Times New Roman"/>
          <w:color w:val="auto"/>
          <w:sz w:val="24"/>
          <w:szCs w:val="24"/>
          <w:lang w:val="hr-HR"/>
        </w:rPr>
        <w:t>mp</w:t>
      </w:r>
      <w:r>
        <w:rPr>
          <w:rFonts w:eastAsia="Times New Roman"/>
          <w:color w:val="auto"/>
          <w:sz w:val="24"/>
          <w:szCs w:val="24"/>
          <w:lang w:val="en"/>
        </w:rPr>
        <w:t>tna rješenja ,zamjena odgovarjućim kadrom, kako bi korisnici u kontinuitetu mogli dobivati usluge rane intervencije. Organizirana je i povremena kontrola logopeda u Puli, za korisnike Poreča, te kraća zamjena, nadopuna rada (logopeda i rehabilitatora) u Puli.</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Djeca su po utvrđenom planu izlazila iz programa rane intervencije, te su se uključivala nova.</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Češćim kontrolnim progledima, željela se zadovoljiti potreba kontinuiranog praćenja, ali prvenstveno savjetovanje roditelja za rad kod kuće, te tako kvalitetno odraditi vrijeme čekanja do ulaska u program RI u Puli ili Poreču.</w:t>
      </w:r>
    </w:p>
    <w:p>
      <w:pPr>
        <w:spacing w:before="100" w:beforeAutospacing="1" w:after="0" w:line="240" w:lineRule="auto"/>
        <w:ind w:left="0" w:firstLine="0"/>
        <w:jc w:val="both"/>
        <w:rPr>
          <w:rFonts w:ascii="Times New Roman" w:hAnsi="Times New Roman" w:eastAsia="Times New Roman" w:cs="Times New Roman"/>
          <w:color w:val="auto"/>
          <w:sz w:val="24"/>
          <w:szCs w:val="24"/>
        </w:rPr>
      </w:pPr>
      <w:r>
        <w:rPr>
          <w:rFonts w:eastAsia="Times New Roman"/>
          <w:color w:val="auto"/>
          <w:sz w:val="24"/>
          <w:szCs w:val="24"/>
          <w:lang w:val="en"/>
        </w:rPr>
        <w:t>Iako smo s time zadovoljili potrebe jednog dijela roditelja i korosnika, s druge strane smo usporili brže procjene, što ćemo zasigurno to imati u vidu kod palniranja za sljedeću školsku godinu.</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Nužno su se provodile stručne sinteze i stručni timovi na svim lokacijama.</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Zbog Covida i dodatnih epidemiloških mjera, smanjili su se timovi Odjela i Stručnih cjelina, što je zasigurno nedostajalo u kavalietetnoj komunikaciji u živo.</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Uglavnom su se u živo odvijali bitni stručni sastanci i timovi, dok su se drugi odvijali on line.</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I ove školske godine ,kvalitetno smo organizirali prelaz djece u psihosocijalnu podršku pri Stručnoj cjelini za djecu školske dobi, koja tijekom godine pune 7 godina, te tako omogućili kvalitetno rehabilitacijsko praćenje, do polaska u školu.</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U Stručnoj cjelini za djecu rane i predškolske dobi, uspješno smo dvoje djece uključili u DV Mali svijet, (godinu dana pred školu), što potvrđuje dobru timsku suradnju, uvijek za dobrobit svakog pojedinog djeteta.</w:t>
      </w:r>
    </w:p>
    <w:p>
      <w:pPr>
        <w:spacing w:before="100" w:beforeAutospacing="1" w:after="0" w:line="240" w:lineRule="auto"/>
        <w:ind w:left="0" w:firstLine="0"/>
        <w:jc w:val="both"/>
        <w:rPr>
          <w:rFonts w:ascii="Times New Roman" w:hAnsi="Times New Roman" w:eastAsia="Times New Roman" w:cs="Times New Roman"/>
          <w:color w:val="auto"/>
          <w:sz w:val="24"/>
          <w:szCs w:val="24"/>
          <w:lang w:val="en"/>
        </w:rPr>
      </w:pPr>
      <w:r>
        <w:rPr>
          <w:rFonts w:eastAsia="Times New Roman"/>
          <w:color w:val="auto"/>
          <w:sz w:val="24"/>
          <w:szCs w:val="24"/>
          <w:lang w:val="en"/>
        </w:rPr>
        <w:t xml:space="preserve">S obzirom na sve okolnosti ,svi djelatnici, su uz dobru i aktivnu suradnju s roditeljima, timskim dogovorima, dobrim i kvalitetnim razgovorima s ravanteljicom, uvijek pronalazili najbolja i konstruktivna rješenja ,kako bi se svi planirani programi po Stručnim cjelinama mogli što bolje realizirati. </w:t>
      </w:r>
    </w:p>
    <w:p>
      <w:pPr>
        <w:spacing w:line="276" w:lineRule="auto"/>
        <w:ind w:left="0" w:firstLine="0"/>
        <w:jc w:val="both"/>
        <w:rPr>
          <w:rFonts w:asciiTheme="minorHAnsi" w:hAnsiTheme="minorHAnsi" w:cstheme="minorHAnsi"/>
          <w:b/>
        </w:rPr>
      </w:pPr>
    </w:p>
    <w:p>
      <w:pPr>
        <w:spacing w:line="276" w:lineRule="auto"/>
        <w:ind w:left="0" w:firstLine="0"/>
        <w:jc w:val="both"/>
        <w:rPr>
          <w:rFonts w:asciiTheme="minorHAnsi" w:hAnsiTheme="minorHAnsi" w:cstheme="minorHAnsi"/>
          <w:b/>
        </w:rPr>
      </w:pPr>
    </w:p>
    <w:p>
      <w:pPr>
        <w:spacing w:line="276" w:lineRule="auto"/>
        <w:ind w:left="0" w:firstLine="0"/>
        <w:rPr>
          <w:rFonts w:asciiTheme="minorHAnsi" w:hAnsiTheme="minorHAnsi" w:cstheme="minorHAnsi"/>
          <w:b/>
        </w:rPr>
      </w:pPr>
    </w:p>
    <w:p>
      <w:pPr>
        <w:spacing w:line="276" w:lineRule="auto"/>
        <w:ind w:left="0" w:firstLine="0"/>
        <w:rPr>
          <w:rFonts w:asciiTheme="minorHAnsi" w:hAnsiTheme="minorHAnsi" w:cstheme="minorHAnsi"/>
        </w:rPr>
      </w:pPr>
      <w:r>
        <w:rPr>
          <w:rFonts w:asciiTheme="minorHAnsi" w:hAnsiTheme="minorHAnsi" w:cstheme="minorHAnsi"/>
          <w:b/>
        </w:rPr>
        <w:t xml:space="preserve">                                                                                                                                </w:t>
      </w:r>
      <w:r>
        <w:rPr>
          <w:rFonts w:asciiTheme="minorHAnsi" w:hAnsiTheme="minorHAnsi" w:cstheme="minorHAnsi"/>
        </w:rPr>
        <w:t>Loretta Morosin, ravnateljica</w:t>
      </w:r>
    </w:p>
    <w:p>
      <w:pPr>
        <w:spacing w:line="276" w:lineRule="auto"/>
        <w:ind w:left="0" w:firstLine="0"/>
        <w:rPr>
          <w:rFonts w:asciiTheme="minorHAnsi" w:hAnsiTheme="minorHAnsi" w:cstheme="minorHAnsi"/>
          <w:b/>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p>
      <w:pPr>
        <w:ind w:left="0" w:firstLine="0"/>
        <w:rPr>
          <w:rFonts w:asciiTheme="minorHAnsi" w:hAnsiTheme="minorHAnsi" w:cstheme="minorHAnsi"/>
        </w:rPr>
      </w:pPr>
    </w:p>
    <w:tbl>
      <w:tblPr>
        <w:tblStyle w:val="6"/>
        <w:tblW w:w="10203" w:type="dxa"/>
        <w:tblInd w:w="34" w:type="dxa"/>
        <w:shd w:val="clear" w:color="auto" w:fill="auto"/>
        <w:tblLayout w:type="fixed"/>
        <w:tblCellMar>
          <w:top w:w="0" w:type="dxa"/>
          <w:left w:w="108" w:type="dxa"/>
          <w:bottom w:w="0" w:type="dxa"/>
          <w:right w:w="108" w:type="dxa"/>
        </w:tblCellMar>
      </w:tblPr>
      <w:tblGrid>
        <w:gridCol w:w="1563"/>
        <w:gridCol w:w="777"/>
        <w:gridCol w:w="1023"/>
        <w:gridCol w:w="1114"/>
        <w:gridCol w:w="1119"/>
        <w:gridCol w:w="1064"/>
        <w:gridCol w:w="1383"/>
        <w:gridCol w:w="1155"/>
        <w:gridCol w:w="1005"/>
      </w:tblGrid>
      <w:tr>
        <w:tblPrEx>
          <w:shd w:val="clear" w:color="auto" w:fill="auto"/>
          <w:tblCellMar>
            <w:top w:w="0" w:type="dxa"/>
            <w:left w:w="108" w:type="dxa"/>
            <w:bottom w:w="0" w:type="dxa"/>
            <w:right w:w="108" w:type="dxa"/>
          </w:tblCellMar>
        </w:tblPrEx>
        <w:trPr>
          <w:trHeight w:val="300" w:hRule="atLeast"/>
        </w:trPr>
        <w:tc>
          <w:tcPr>
            <w:tcW w:w="1563" w:type="dxa"/>
            <w:tcBorders>
              <w:top w:val="nil"/>
              <w:left w:val="nil"/>
              <w:bottom w:val="nil"/>
              <w:right w:val="nil"/>
            </w:tcBorders>
            <w:shd w:val="clear" w:color="auto" w:fill="auto"/>
            <w:noWrap/>
            <w:vAlign w:val="bottom"/>
          </w:tcPr>
          <w:p>
            <w:pPr>
              <w:rPr>
                <w:rFonts w:hint="eastAsia" w:ascii="Calibri" w:hAnsi="Calibri" w:cs="Calibri"/>
                <w:i w:val="0"/>
                <w:iCs w:val="0"/>
                <w:color w:val="000000"/>
                <w:sz w:val="24"/>
                <w:szCs w:val="24"/>
                <w:u w:val="none"/>
              </w:rPr>
            </w:pPr>
          </w:p>
        </w:tc>
        <w:tc>
          <w:tcPr>
            <w:tcW w:w="777"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c>
          <w:tcPr>
            <w:tcW w:w="1023"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u w:val="none"/>
              </w:rPr>
            </w:pPr>
          </w:p>
        </w:tc>
        <w:tc>
          <w:tcPr>
            <w:tcW w:w="1114"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u w:val="none"/>
              </w:rPr>
            </w:pPr>
          </w:p>
        </w:tc>
        <w:tc>
          <w:tcPr>
            <w:tcW w:w="1119"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c>
          <w:tcPr>
            <w:tcW w:w="1064"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c>
          <w:tcPr>
            <w:tcW w:w="1383"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c>
          <w:tcPr>
            <w:tcW w:w="1155"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c>
          <w:tcPr>
            <w:tcW w:w="1005"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1563" w:type="dxa"/>
            <w:tcBorders>
              <w:top w:val="nil"/>
              <w:left w:val="nil"/>
              <w:bottom w:val="nil"/>
              <w:right w:val="nil"/>
            </w:tcBorders>
            <w:shd w:val="clear" w:color="auto" w:fill="auto"/>
            <w:noWrap/>
            <w:vAlign w:val="bottom"/>
          </w:tcPr>
          <w:p>
            <w:pPr>
              <w:rPr>
                <w:rFonts w:hint="eastAsia" w:ascii="Calibri" w:hAnsi="Calibri" w:cs="Calibri"/>
                <w:i w:val="0"/>
                <w:iCs w:val="0"/>
                <w:color w:val="000000"/>
                <w:sz w:val="24"/>
                <w:szCs w:val="24"/>
                <w:u w:val="none"/>
              </w:rPr>
            </w:pPr>
          </w:p>
        </w:tc>
        <w:tc>
          <w:tcPr>
            <w:tcW w:w="6480" w:type="dxa"/>
            <w:gridSpan w:val="6"/>
            <w:tcBorders>
              <w:top w:val="nil"/>
              <w:left w:val="nil"/>
              <w:bottom w:val="nil"/>
              <w:right w:val="nil"/>
            </w:tcBorders>
            <w:shd w:val="clear" w:color="auto" w:fill="auto"/>
            <w:noWrap/>
            <w:vAlign w:val="bottom"/>
          </w:tcPr>
          <w:p>
            <w:pPr>
              <w:ind w:left="0" w:leftChars="0" w:firstLine="0" w:firstLineChars="0"/>
              <w:jc w:val="both"/>
              <w:rPr>
                <w:rFonts w:hint="default" w:ascii="Calibri" w:hAnsi="Calibri" w:cs="Calibri"/>
                <w:i w:val="0"/>
                <w:iCs w:val="0"/>
                <w:color w:val="000000"/>
                <w:sz w:val="24"/>
                <w:szCs w:val="24"/>
                <w:u w:val="none"/>
              </w:rPr>
            </w:pPr>
          </w:p>
        </w:tc>
        <w:tc>
          <w:tcPr>
            <w:tcW w:w="1155"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c>
          <w:tcPr>
            <w:tcW w:w="1005" w:type="dxa"/>
            <w:tcBorders>
              <w:top w:val="nil"/>
              <w:left w:val="nil"/>
              <w:bottom w:val="nil"/>
              <w:right w:val="nil"/>
            </w:tcBorders>
            <w:shd w:val="clear" w:color="auto" w:fill="auto"/>
            <w:noWrap/>
            <w:vAlign w:val="bottom"/>
          </w:tcPr>
          <w:p>
            <w:pPr>
              <w:rPr>
                <w:rFonts w:hint="default" w:ascii="Calibri" w:hAnsi="Calibri" w:cs="Calibri"/>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90" w:hRule="atLeast"/>
        </w:trPr>
        <w:tc>
          <w:tcPr>
            <w:tcW w:w="1563" w:type="dxa"/>
            <w:tcBorders>
              <w:top w:val="single" w:color="000000" w:sz="8" w:space="0"/>
              <w:left w:val="single" w:color="000000" w:sz="8" w:space="0"/>
              <w:bottom w:val="nil"/>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GRADOVI</w:t>
            </w:r>
          </w:p>
        </w:tc>
        <w:tc>
          <w:tcPr>
            <w:tcW w:w="777" w:type="dxa"/>
            <w:vMerge w:val="restart"/>
            <w:tcBorders>
              <w:top w:val="single" w:color="000000" w:sz="8" w:space="0"/>
              <w:left w:val="single" w:color="000000" w:sz="8" w:space="0"/>
              <w:right w:val="single" w:color="000000" w:sz="8" w:space="0"/>
            </w:tcBorders>
            <w:shd w:val="clear" w:color="auto" w:fill="FFC000"/>
            <w:noWrap/>
            <w:vAlign w:val="bottom"/>
          </w:tcPr>
          <w:p>
            <w:pPr>
              <w:keepNext w:val="0"/>
              <w:keepLines w:val="0"/>
              <w:widowControl/>
              <w:suppressLineNumbers w:val="0"/>
              <w:jc w:val="both"/>
              <w:textAlignment w:val="bottom"/>
              <w:rPr>
                <w:rFonts w:hint="default" w:asciiTheme="minorAscii" w:hAnsiTheme="minorAscii" w:eastAsiaTheme="minorEastAsia" w:cstheme="minorEastAsia"/>
                <w:b/>
                <w:bCs/>
                <w:i w:val="0"/>
                <w:iCs w:val="0"/>
                <w:color w:val="000000"/>
                <w:kern w:val="0"/>
                <w:sz w:val="20"/>
                <w:szCs w:val="20"/>
                <w:u w:val="none"/>
                <w:lang w:val="en-US" w:eastAsia="zh-CN" w:bidi="ar"/>
              </w:rPr>
            </w:pPr>
            <w:r>
              <w:rPr>
                <w:rFonts w:hint="default" w:asciiTheme="minorAscii" w:hAnsiTheme="minorAscii" w:eastAsiaTheme="minorEastAsia" w:cstheme="minorEastAsia"/>
                <w:b/>
                <w:bCs/>
                <w:i w:val="0"/>
                <w:iCs w:val="0"/>
                <w:color w:val="000000"/>
                <w:kern w:val="0"/>
                <w:sz w:val="20"/>
                <w:szCs w:val="20"/>
                <w:u w:val="none"/>
                <w:lang w:val="en-US" w:eastAsia="zh-CN" w:bidi="ar"/>
              </w:rPr>
              <w:t>Neurorazvojna</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terapija</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(0-1)</w:t>
            </w:r>
          </w:p>
        </w:tc>
        <w:tc>
          <w:tcPr>
            <w:tcW w:w="1023" w:type="dxa"/>
            <w:vMerge w:val="restart"/>
            <w:tcBorders>
              <w:top w:val="single" w:color="000000" w:sz="8" w:space="0"/>
              <w:left w:val="single" w:color="000000" w:sz="8" w:space="0"/>
              <w:right w:val="single" w:color="000000" w:sz="8" w:space="0"/>
            </w:tcBorders>
            <w:shd w:val="clear" w:color="auto" w:fill="FFC000"/>
            <w:noWrap/>
            <w:vAlign w:val="center"/>
          </w:tcPr>
          <w:p>
            <w:pPr>
              <w:keepNext w:val="0"/>
              <w:keepLines w:val="0"/>
              <w:widowControl/>
              <w:suppressLineNumbers w:val="0"/>
              <w:jc w:val="center"/>
              <w:textAlignment w:val="center"/>
              <w:rPr>
                <w:rFonts w:hint="default" w:asciiTheme="minorAscii" w:hAnsiTheme="minorAscii" w:eastAsiaTheme="minorEastAsia" w:cstheme="minorEastAsia"/>
                <w:b/>
                <w:bCs/>
                <w:i w:val="0"/>
                <w:iCs w:val="0"/>
                <w:color w:val="000000"/>
                <w:kern w:val="0"/>
                <w:sz w:val="20"/>
                <w:szCs w:val="20"/>
                <w:u w:val="none"/>
                <w:lang w:val="en-US" w:eastAsia="zh-CN" w:bidi="ar"/>
              </w:rPr>
            </w:pPr>
            <w:r>
              <w:rPr>
                <w:rFonts w:hint="default" w:asciiTheme="minorAscii" w:hAnsiTheme="minorAscii" w:eastAsiaTheme="minorEastAsia" w:cstheme="minorEastAsia"/>
                <w:b/>
                <w:bCs/>
                <w:i w:val="0"/>
                <w:iCs w:val="0"/>
                <w:color w:val="000000"/>
                <w:kern w:val="0"/>
                <w:sz w:val="20"/>
                <w:szCs w:val="20"/>
                <w:u w:val="none"/>
                <w:lang w:val="en-US" w:eastAsia="zh-CN" w:bidi="ar"/>
              </w:rPr>
              <w:t>Rana</w:t>
            </w:r>
          </w:p>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 xml:space="preserve">intervencija  </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(01-07)</w:t>
            </w:r>
          </w:p>
        </w:tc>
        <w:tc>
          <w:tcPr>
            <w:tcW w:w="1114" w:type="dxa"/>
            <w:vMerge w:val="restart"/>
            <w:tcBorders>
              <w:top w:val="single" w:color="000000" w:sz="8" w:space="0"/>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kern w:val="0"/>
                <w:sz w:val="20"/>
                <w:szCs w:val="20"/>
                <w:u w:val="none"/>
                <w:lang w:val="en-US" w:eastAsia="zh-CN" w:bidi="ar"/>
              </w:rPr>
            </w:pPr>
            <w:r>
              <w:rPr>
                <w:rFonts w:hint="default" w:asciiTheme="minorAscii" w:hAnsiTheme="minorAscii" w:eastAsiaTheme="minorEastAsia" w:cstheme="minorEastAsia"/>
                <w:b/>
                <w:bCs/>
                <w:i w:val="0"/>
                <w:iCs w:val="0"/>
                <w:color w:val="000000"/>
                <w:kern w:val="0"/>
                <w:sz w:val="20"/>
                <w:szCs w:val="20"/>
                <w:u w:val="none"/>
                <w:lang w:val="en-US" w:eastAsia="zh-CN" w:bidi="ar"/>
              </w:rPr>
              <w:t>Odgoj i obraz.</w:t>
            </w:r>
          </w:p>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djece rane i pred-</w:t>
            </w:r>
          </w:p>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školske dobi</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(3-7)</w:t>
            </w:r>
          </w:p>
        </w:tc>
        <w:tc>
          <w:tcPr>
            <w:tcW w:w="1119" w:type="dxa"/>
            <w:vMerge w:val="restart"/>
            <w:tcBorders>
              <w:top w:val="single" w:color="000000" w:sz="8" w:space="0"/>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kern w:val="0"/>
                <w:sz w:val="20"/>
                <w:szCs w:val="20"/>
                <w:u w:val="none"/>
                <w:lang w:val="hr-HR" w:eastAsia="zh-CN" w:bidi="ar"/>
              </w:rPr>
            </w:pPr>
            <w:r>
              <w:rPr>
                <w:rFonts w:hint="default" w:asciiTheme="minorAscii" w:hAnsiTheme="minorAscii" w:eastAsiaTheme="minorEastAsia" w:cstheme="minorEastAsia"/>
                <w:b/>
                <w:bCs/>
                <w:i w:val="0"/>
                <w:iCs w:val="0"/>
                <w:color w:val="000000"/>
                <w:kern w:val="0"/>
                <w:sz w:val="20"/>
                <w:szCs w:val="20"/>
                <w:u w:val="none"/>
                <w:lang w:val="en-US" w:eastAsia="zh-CN" w:bidi="ar"/>
              </w:rPr>
              <w:t>Psihosoc</w:t>
            </w:r>
            <w:r>
              <w:rPr>
                <w:rFonts w:hint="default" w:asciiTheme="minorAscii" w:hAnsiTheme="minorAscii" w:eastAsiaTheme="minorEastAsia" w:cstheme="minorEastAsia"/>
                <w:b/>
                <w:bCs/>
                <w:i w:val="0"/>
                <w:iCs w:val="0"/>
                <w:color w:val="000000"/>
                <w:kern w:val="0"/>
                <w:sz w:val="20"/>
                <w:szCs w:val="20"/>
                <w:u w:val="none"/>
                <w:lang w:val="hr-HR" w:eastAsia="zh-CN" w:bidi="ar"/>
              </w:rPr>
              <w:t>ijalna</w:t>
            </w:r>
          </w:p>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podrška za djecu</w:t>
            </w:r>
          </w:p>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školske dobi</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(7-21)</w:t>
            </w:r>
          </w:p>
        </w:tc>
        <w:tc>
          <w:tcPr>
            <w:tcW w:w="1064" w:type="dxa"/>
            <w:vMerge w:val="restart"/>
            <w:tcBorders>
              <w:top w:val="single" w:color="000000" w:sz="8" w:space="0"/>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kern w:val="0"/>
                <w:sz w:val="20"/>
                <w:szCs w:val="20"/>
                <w:u w:val="none"/>
                <w:lang w:val="en-US" w:eastAsia="zh-CN" w:bidi="ar"/>
              </w:rPr>
            </w:pPr>
            <w:r>
              <w:rPr>
                <w:rFonts w:hint="default" w:asciiTheme="minorAscii" w:hAnsiTheme="minorAscii" w:eastAsiaTheme="minorEastAsia" w:cstheme="minorEastAsia"/>
                <w:b/>
                <w:bCs/>
                <w:i w:val="0"/>
                <w:iCs w:val="0"/>
                <w:color w:val="000000"/>
                <w:kern w:val="0"/>
                <w:sz w:val="20"/>
                <w:szCs w:val="20"/>
                <w:u w:val="none"/>
                <w:lang w:val="en-US" w:eastAsia="zh-CN" w:bidi="ar"/>
              </w:rPr>
              <w:t>Poludnevni</w:t>
            </w:r>
          </w:p>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boravak za</w:t>
            </w:r>
          </w:p>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djecu škol.dobi</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(7-21)</w:t>
            </w:r>
          </w:p>
        </w:tc>
        <w:tc>
          <w:tcPr>
            <w:tcW w:w="1383" w:type="dxa"/>
            <w:vMerge w:val="restart"/>
            <w:tcBorders>
              <w:top w:val="single" w:color="000000" w:sz="8" w:space="0"/>
              <w:left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kern w:val="0"/>
                <w:sz w:val="20"/>
                <w:szCs w:val="20"/>
                <w:u w:val="none"/>
                <w:lang w:val="en-US" w:eastAsia="zh-CN" w:bidi="ar"/>
              </w:rPr>
            </w:pPr>
            <w:r>
              <w:rPr>
                <w:rFonts w:hint="default" w:asciiTheme="minorAscii" w:hAnsiTheme="minorAscii" w:eastAsiaTheme="minorEastAsia" w:cstheme="minorEastAsia"/>
                <w:b/>
                <w:bCs/>
                <w:i w:val="0"/>
                <w:iCs w:val="0"/>
                <w:color w:val="000000"/>
                <w:kern w:val="0"/>
                <w:sz w:val="20"/>
                <w:szCs w:val="20"/>
                <w:u w:val="none"/>
                <w:lang w:val="en-US" w:eastAsia="zh-CN" w:bidi="ar"/>
              </w:rPr>
              <w:t>Poludnevni</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boravak za mladež</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 xml:space="preserve"> i odras. osobe</w:t>
            </w: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(21-)</w:t>
            </w:r>
          </w:p>
        </w:tc>
        <w:tc>
          <w:tcPr>
            <w:tcW w:w="1155" w:type="dxa"/>
            <w:tcBorders>
              <w:top w:val="single" w:color="000000" w:sz="8" w:space="0"/>
              <w:left w:val="single" w:color="000000" w:sz="8" w:space="0"/>
              <w:bottom w:val="nil"/>
              <w:right w:val="single" w:color="000000" w:sz="8" w:space="0"/>
            </w:tcBorders>
            <w:shd w:val="clear" w:color="auto" w:fill="FFC000"/>
            <w:noWrap/>
            <w:vAlign w:val="bottom"/>
          </w:tcPr>
          <w:p>
            <w:pPr>
              <w:rPr>
                <w:rFonts w:hint="default" w:asciiTheme="minorAscii" w:hAnsiTheme="minorAscii" w:eastAsiaTheme="minorEastAsia" w:cstheme="minorEastAsia"/>
                <w:b/>
                <w:bCs/>
                <w:i w:val="0"/>
                <w:iCs w:val="0"/>
                <w:color w:val="000000"/>
                <w:sz w:val="20"/>
                <w:szCs w:val="20"/>
                <w:u w:val="none"/>
              </w:rPr>
            </w:pPr>
          </w:p>
        </w:tc>
        <w:tc>
          <w:tcPr>
            <w:tcW w:w="1005" w:type="dxa"/>
            <w:tcBorders>
              <w:top w:val="single" w:color="000000" w:sz="8" w:space="0"/>
              <w:left w:val="single" w:color="000000" w:sz="8" w:space="0"/>
              <w:bottom w:val="nil"/>
              <w:right w:val="single" w:color="000000" w:sz="8" w:space="0"/>
            </w:tcBorders>
            <w:shd w:val="clear" w:color="auto" w:fill="FFC000"/>
            <w:noWrap/>
            <w:vAlign w:val="bottom"/>
          </w:tcPr>
          <w:p>
            <w:pPr>
              <w:rPr>
                <w:rFonts w:hint="default" w:asciiTheme="minorAscii" w:hAnsiTheme="minorAscii" w:eastAsiaTheme="minorEastAsia" w:cstheme="minorEastAsia"/>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300" w:hRule="atLeast"/>
        </w:trPr>
        <w:tc>
          <w:tcPr>
            <w:tcW w:w="1563" w:type="dxa"/>
            <w:tcBorders>
              <w:top w:val="nil"/>
              <w:left w:val="single" w:color="000000" w:sz="8" w:space="0"/>
              <w:bottom w:val="nil"/>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I OPĆINE</w:t>
            </w:r>
          </w:p>
        </w:tc>
        <w:tc>
          <w:tcPr>
            <w:tcW w:w="777"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023"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p>
        </w:tc>
        <w:tc>
          <w:tcPr>
            <w:tcW w:w="1114"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p>
        </w:tc>
        <w:tc>
          <w:tcPr>
            <w:tcW w:w="1119"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p>
        </w:tc>
        <w:tc>
          <w:tcPr>
            <w:tcW w:w="1064"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p>
        </w:tc>
        <w:tc>
          <w:tcPr>
            <w:tcW w:w="1383"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155" w:type="dxa"/>
            <w:vMerge w:val="restart"/>
            <w:tcBorders>
              <w:top w:val="nil"/>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Procj</w:t>
            </w:r>
            <w:r>
              <w:rPr>
                <w:rFonts w:hint="default" w:asciiTheme="minorAscii" w:hAnsiTheme="minorAscii" w:eastAsiaTheme="minorEastAsia" w:cstheme="minorEastAsia"/>
                <w:b/>
                <w:bCs/>
                <w:i w:val="0"/>
                <w:iCs w:val="0"/>
                <w:color w:val="000000"/>
                <w:kern w:val="0"/>
                <w:sz w:val="20"/>
                <w:szCs w:val="20"/>
                <w:u w:val="none"/>
                <w:lang w:val="hr-HR" w:eastAsia="zh-CN" w:bidi="ar"/>
              </w:rPr>
              <w:t>e</w:t>
            </w:r>
            <w:r>
              <w:rPr>
                <w:rFonts w:hint="default" w:asciiTheme="minorAscii" w:hAnsiTheme="minorAscii" w:eastAsiaTheme="minorEastAsia" w:cstheme="minorEastAsia"/>
                <w:b/>
                <w:bCs/>
                <w:i w:val="0"/>
                <w:iCs w:val="0"/>
                <w:color w:val="000000"/>
                <w:kern w:val="0"/>
                <w:sz w:val="20"/>
                <w:szCs w:val="20"/>
                <w:u w:val="none"/>
                <w:lang w:val="en-US" w:eastAsia="zh-CN" w:bidi="ar"/>
              </w:rPr>
              <w:t>ne</w:t>
            </w:r>
          </w:p>
        </w:tc>
        <w:tc>
          <w:tcPr>
            <w:tcW w:w="1005" w:type="dxa"/>
            <w:tcBorders>
              <w:top w:val="nil"/>
              <w:left w:val="single" w:color="000000" w:sz="8" w:space="0"/>
              <w:bottom w:val="nil"/>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kern w:val="0"/>
                <w:sz w:val="20"/>
                <w:szCs w:val="20"/>
                <w:u w:val="none"/>
                <w:lang w:val="en-US" w:eastAsia="zh-CN" w:bidi="ar"/>
              </w:rPr>
            </w:pPr>
          </w:p>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Ukupno</w:t>
            </w:r>
          </w:p>
        </w:tc>
      </w:tr>
      <w:tr>
        <w:tblPrEx>
          <w:shd w:val="clear" w:color="auto" w:fill="auto"/>
          <w:tblCellMar>
            <w:top w:w="0" w:type="dxa"/>
            <w:left w:w="108" w:type="dxa"/>
            <w:bottom w:w="0" w:type="dxa"/>
            <w:right w:w="108" w:type="dxa"/>
          </w:tblCellMar>
        </w:tblPrEx>
        <w:trPr>
          <w:trHeight w:val="300" w:hRule="atLeast"/>
        </w:trPr>
        <w:tc>
          <w:tcPr>
            <w:tcW w:w="1563" w:type="dxa"/>
            <w:tcBorders>
              <w:top w:val="nil"/>
              <w:left w:val="single" w:color="000000" w:sz="8" w:space="0"/>
              <w:bottom w:val="nil"/>
              <w:right w:val="single" w:color="000000" w:sz="8" w:space="0"/>
            </w:tcBorders>
            <w:shd w:val="clear" w:color="auto" w:fill="FFC000"/>
            <w:noWrap/>
            <w:vAlign w:val="bottom"/>
          </w:tcPr>
          <w:p>
            <w:pPr>
              <w:jc w:val="center"/>
              <w:rPr>
                <w:rFonts w:hint="default" w:asciiTheme="minorAscii" w:hAnsiTheme="minorAscii" w:eastAsiaTheme="minorEastAsia" w:cstheme="minorEastAsia"/>
                <w:b/>
                <w:bCs/>
                <w:i w:val="0"/>
                <w:iCs w:val="0"/>
                <w:color w:val="000000"/>
                <w:sz w:val="20"/>
                <w:szCs w:val="20"/>
                <w:u w:val="none"/>
              </w:rPr>
            </w:pPr>
          </w:p>
        </w:tc>
        <w:tc>
          <w:tcPr>
            <w:tcW w:w="777"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023"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114"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p>
        </w:tc>
        <w:tc>
          <w:tcPr>
            <w:tcW w:w="1119"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p>
        </w:tc>
        <w:tc>
          <w:tcPr>
            <w:tcW w:w="1064"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left"/>
              <w:textAlignment w:val="bottom"/>
              <w:rPr>
                <w:rFonts w:hint="default" w:asciiTheme="minorAscii" w:hAnsiTheme="minorAscii" w:eastAsiaTheme="minorEastAsia" w:cstheme="minorEastAsia"/>
                <w:b/>
                <w:bCs/>
                <w:i w:val="0"/>
                <w:iCs w:val="0"/>
                <w:color w:val="000000"/>
                <w:sz w:val="20"/>
                <w:szCs w:val="20"/>
                <w:u w:val="none"/>
              </w:rPr>
            </w:pPr>
          </w:p>
        </w:tc>
        <w:tc>
          <w:tcPr>
            <w:tcW w:w="1383" w:type="dxa"/>
            <w:vMerge w:val="continue"/>
            <w:tcBorders>
              <w:left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155" w:type="dxa"/>
            <w:vMerge w:val="continue"/>
            <w:tcBorders>
              <w:left w:val="single" w:color="000000" w:sz="8" w:space="0"/>
              <w:bottom w:val="nil"/>
              <w:right w:val="single" w:color="000000" w:sz="8" w:space="0"/>
            </w:tcBorders>
            <w:shd w:val="clear" w:color="auto" w:fill="FFC000"/>
            <w:noWrap/>
            <w:vAlign w:val="bottom"/>
          </w:tcPr>
          <w:p>
            <w:pPr>
              <w:rPr>
                <w:rFonts w:hint="default" w:asciiTheme="minorAscii" w:hAnsiTheme="minorAscii" w:eastAsiaTheme="minorEastAsia" w:cstheme="minorEastAsia"/>
                <w:b/>
                <w:bCs/>
                <w:i w:val="0"/>
                <w:iCs w:val="0"/>
                <w:color w:val="000000"/>
                <w:sz w:val="20"/>
                <w:szCs w:val="20"/>
                <w:u w:val="none"/>
              </w:rPr>
            </w:pPr>
          </w:p>
        </w:tc>
        <w:tc>
          <w:tcPr>
            <w:tcW w:w="1005" w:type="dxa"/>
            <w:tcBorders>
              <w:top w:val="nil"/>
              <w:left w:val="single" w:color="000000" w:sz="8" w:space="0"/>
              <w:bottom w:val="nil"/>
              <w:right w:val="single" w:color="000000" w:sz="8" w:space="0"/>
            </w:tcBorders>
            <w:shd w:val="clear" w:color="auto" w:fill="FFC000"/>
            <w:noWrap/>
            <w:vAlign w:val="bottom"/>
          </w:tcPr>
          <w:p>
            <w:pPr>
              <w:rPr>
                <w:rFonts w:hint="default" w:asciiTheme="minorAscii" w:hAnsiTheme="minorAscii" w:eastAsiaTheme="minorEastAsia" w:cstheme="minorEastAsia"/>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320" w:hRule="atLeast"/>
        </w:trPr>
        <w:tc>
          <w:tcPr>
            <w:tcW w:w="1563" w:type="dxa"/>
            <w:tcBorders>
              <w:top w:val="nil"/>
              <w:left w:val="single" w:color="000000" w:sz="8" w:space="0"/>
              <w:bottom w:val="single" w:color="000000" w:sz="8" w:space="0"/>
              <w:right w:val="single" w:color="000000" w:sz="8" w:space="0"/>
            </w:tcBorders>
            <w:shd w:val="clear" w:color="auto" w:fill="FFC000"/>
            <w:noWrap/>
            <w:vAlign w:val="bottom"/>
          </w:tcPr>
          <w:p>
            <w:pPr>
              <w:rPr>
                <w:rFonts w:hint="default" w:asciiTheme="minorAscii" w:hAnsiTheme="minorAscii" w:eastAsiaTheme="minorEastAsia" w:cstheme="minorEastAsia"/>
                <w:b/>
                <w:bCs/>
                <w:i w:val="0"/>
                <w:iCs w:val="0"/>
                <w:color w:val="000000"/>
                <w:sz w:val="20"/>
                <w:szCs w:val="20"/>
                <w:u w:val="none"/>
              </w:rPr>
            </w:pPr>
          </w:p>
        </w:tc>
        <w:tc>
          <w:tcPr>
            <w:tcW w:w="777" w:type="dxa"/>
            <w:vMerge w:val="continue"/>
            <w:tcBorders>
              <w:left w:val="single" w:color="000000" w:sz="8" w:space="0"/>
              <w:bottom w:val="single" w:color="000000" w:sz="8" w:space="0"/>
              <w:right w:val="single" w:color="000000" w:sz="8" w:space="0"/>
            </w:tcBorders>
            <w:shd w:val="clear" w:color="auto" w:fill="FFC000"/>
            <w:noWrap/>
            <w:vAlign w:val="bottom"/>
          </w:tcPr>
          <w:p>
            <w:pPr>
              <w:jc w:val="center"/>
              <w:rPr>
                <w:rFonts w:hint="default" w:asciiTheme="minorAscii" w:hAnsiTheme="minorAscii" w:eastAsiaTheme="minorEastAsia" w:cstheme="minorEastAsia"/>
                <w:b/>
                <w:bCs/>
                <w:i w:val="0"/>
                <w:iCs w:val="0"/>
                <w:color w:val="000000"/>
                <w:sz w:val="20"/>
                <w:szCs w:val="20"/>
                <w:u w:val="none"/>
              </w:rPr>
            </w:pPr>
          </w:p>
        </w:tc>
        <w:tc>
          <w:tcPr>
            <w:tcW w:w="1023" w:type="dxa"/>
            <w:vMerge w:val="continue"/>
            <w:tcBorders>
              <w:left w:val="single" w:color="000000" w:sz="8" w:space="0"/>
              <w:bottom w:val="single" w:color="000000" w:sz="8" w:space="0"/>
              <w:right w:val="single" w:color="000000" w:sz="8" w:space="0"/>
            </w:tcBorders>
            <w:shd w:val="clear" w:color="auto" w:fill="FFC000"/>
            <w:noWrap/>
            <w:vAlign w:val="bottom"/>
          </w:tcPr>
          <w:p>
            <w:pPr>
              <w:jc w:val="center"/>
              <w:rPr>
                <w:rFonts w:hint="default" w:asciiTheme="minorAscii" w:hAnsiTheme="minorAscii" w:eastAsiaTheme="minorEastAsia" w:cstheme="minorEastAsia"/>
                <w:b/>
                <w:bCs/>
                <w:i w:val="0"/>
                <w:iCs w:val="0"/>
                <w:color w:val="000000"/>
                <w:sz w:val="20"/>
                <w:szCs w:val="20"/>
                <w:u w:val="none"/>
              </w:rPr>
            </w:pPr>
          </w:p>
        </w:tc>
        <w:tc>
          <w:tcPr>
            <w:tcW w:w="1114" w:type="dxa"/>
            <w:vMerge w:val="continue"/>
            <w:tcBorders>
              <w:left w:val="single" w:color="000000" w:sz="8" w:space="0"/>
              <w:bottom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119" w:type="dxa"/>
            <w:vMerge w:val="continue"/>
            <w:tcBorders>
              <w:left w:val="single" w:color="000000" w:sz="8" w:space="0"/>
              <w:bottom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064" w:type="dxa"/>
            <w:vMerge w:val="continue"/>
            <w:tcBorders>
              <w:left w:val="single" w:color="000000" w:sz="8" w:space="0"/>
              <w:bottom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383" w:type="dxa"/>
            <w:vMerge w:val="continue"/>
            <w:tcBorders>
              <w:left w:val="single" w:color="000000" w:sz="8" w:space="0"/>
              <w:bottom w:val="single" w:color="000000" w:sz="8" w:space="0"/>
              <w:right w:val="single" w:color="000000" w:sz="8" w:space="0"/>
            </w:tcBorders>
            <w:shd w:val="clear" w:color="auto" w:fill="FFC000"/>
            <w:noWrap/>
            <w:vAlign w:val="bottom"/>
          </w:tcPr>
          <w:p>
            <w:pPr>
              <w:keepNext w:val="0"/>
              <w:keepLines w:val="0"/>
              <w:widowControl/>
              <w:suppressLineNumbers w:val="0"/>
              <w:jc w:val="center"/>
              <w:textAlignment w:val="bottom"/>
              <w:rPr>
                <w:rFonts w:hint="default" w:asciiTheme="minorAscii" w:hAnsiTheme="minorAscii" w:eastAsiaTheme="minorEastAsia" w:cstheme="minorEastAsia"/>
                <w:b/>
                <w:bCs/>
                <w:i w:val="0"/>
                <w:iCs w:val="0"/>
                <w:color w:val="000000"/>
                <w:sz w:val="20"/>
                <w:szCs w:val="20"/>
                <w:u w:val="none"/>
              </w:rPr>
            </w:pPr>
          </w:p>
        </w:tc>
        <w:tc>
          <w:tcPr>
            <w:tcW w:w="1155" w:type="dxa"/>
            <w:tcBorders>
              <w:top w:val="nil"/>
              <w:left w:val="single" w:color="000000" w:sz="8" w:space="0"/>
              <w:bottom w:val="single" w:color="000000" w:sz="8" w:space="0"/>
              <w:right w:val="single" w:color="000000" w:sz="8" w:space="0"/>
            </w:tcBorders>
            <w:shd w:val="clear" w:color="auto" w:fill="FFC000"/>
            <w:noWrap/>
            <w:vAlign w:val="bottom"/>
          </w:tcPr>
          <w:p>
            <w:pPr>
              <w:rPr>
                <w:rFonts w:hint="default" w:asciiTheme="minorAscii" w:hAnsiTheme="minorAscii" w:eastAsiaTheme="minorEastAsia" w:cstheme="minorEastAsia"/>
                <w:b/>
                <w:bCs/>
                <w:i w:val="0"/>
                <w:iCs w:val="0"/>
                <w:color w:val="000000"/>
                <w:sz w:val="20"/>
                <w:szCs w:val="20"/>
                <w:u w:val="none"/>
              </w:rPr>
            </w:pPr>
          </w:p>
        </w:tc>
        <w:tc>
          <w:tcPr>
            <w:tcW w:w="1005" w:type="dxa"/>
            <w:tcBorders>
              <w:top w:val="nil"/>
              <w:left w:val="single" w:color="000000" w:sz="8" w:space="0"/>
              <w:bottom w:val="single" w:color="000000" w:sz="8" w:space="0"/>
              <w:right w:val="single" w:color="000000" w:sz="8" w:space="0"/>
            </w:tcBorders>
            <w:shd w:val="clear" w:color="auto" w:fill="FFC000"/>
            <w:noWrap/>
            <w:vAlign w:val="bottom"/>
          </w:tcPr>
          <w:p>
            <w:pPr>
              <w:rPr>
                <w:rFonts w:hint="default" w:asciiTheme="minorAscii" w:hAnsiTheme="minorAscii" w:eastAsiaTheme="minorEastAsia" w:cstheme="minorEastAsia"/>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8"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PULA</w:t>
            </w:r>
          </w:p>
        </w:tc>
        <w:tc>
          <w:tcPr>
            <w:tcW w:w="777" w:type="dxa"/>
            <w:tcBorders>
              <w:top w:val="single" w:color="000000" w:sz="8"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62</w:t>
            </w:r>
          </w:p>
        </w:tc>
        <w:tc>
          <w:tcPr>
            <w:tcW w:w="1023" w:type="dxa"/>
            <w:tcBorders>
              <w:top w:val="single" w:color="000000" w:sz="8"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39</w:t>
            </w:r>
          </w:p>
        </w:tc>
        <w:tc>
          <w:tcPr>
            <w:tcW w:w="1114" w:type="dxa"/>
            <w:tcBorders>
              <w:top w:val="single" w:color="000000" w:sz="8"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5</w:t>
            </w:r>
          </w:p>
        </w:tc>
        <w:tc>
          <w:tcPr>
            <w:tcW w:w="1119" w:type="dxa"/>
            <w:tcBorders>
              <w:top w:val="single" w:color="000000" w:sz="8"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30</w:t>
            </w:r>
          </w:p>
        </w:tc>
        <w:tc>
          <w:tcPr>
            <w:tcW w:w="1064" w:type="dxa"/>
            <w:tcBorders>
              <w:top w:val="single" w:color="000000" w:sz="8"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383" w:type="dxa"/>
            <w:tcBorders>
              <w:top w:val="single" w:color="000000" w:sz="8"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7</w:t>
            </w:r>
          </w:p>
        </w:tc>
        <w:tc>
          <w:tcPr>
            <w:tcW w:w="1155" w:type="dxa"/>
            <w:tcBorders>
              <w:top w:val="single" w:color="000000" w:sz="8"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42</w:t>
            </w:r>
          </w:p>
        </w:tc>
        <w:tc>
          <w:tcPr>
            <w:tcW w:w="1005" w:type="dxa"/>
            <w:tcBorders>
              <w:top w:val="single" w:color="000000" w:sz="8"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187</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99"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BUJE</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BUZET</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11</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14</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99"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LABIN</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8</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5</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21</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MEDULIN</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8</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7</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22</w:t>
            </w:r>
          </w:p>
        </w:tc>
      </w:tr>
      <w:tr>
        <w:tblPrEx>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99"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NOVIGRAD</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5</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10</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PAZIN</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5</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15</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99"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POREČ</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11</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26</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ROVINJ</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16</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99"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UMAG</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7</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10</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VODNJAN</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17</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99"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VRSAR</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MARČANA</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5</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10</w:t>
            </w:r>
          </w:p>
        </w:tc>
      </w:tr>
      <w:tr>
        <w:tblPrEx>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BALE</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BARBAN</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8</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FAŽANA</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19</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FUNTANA</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FF"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KANFANAR</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KAROJBA</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KAŠTELIR</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KRŠAN</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FF"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LIŽNJAN</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7</w:t>
            </w:r>
          </w:p>
        </w:tc>
        <w:tc>
          <w:tcPr>
            <w:tcW w:w="1114"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16</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MOTOVUN</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NEDEŠČINA</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RAŠA</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6</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SV.LOVREČ</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SV.PETAR U ŠUMI</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FFFFFF" w:fill="FFFFFF"/>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SVETVINĆENAT</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TAR</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TINJAN</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r>
      <w:tr>
        <w:tblPrEx>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VIŠNJAN</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5</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VIŽINADA</w:t>
            </w:r>
          </w:p>
        </w:tc>
        <w:tc>
          <w:tcPr>
            <w:tcW w:w="777" w:type="dxa"/>
            <w:tcBorders>
              <w:top w:val="single" w:color="000000" w:sz="2" w:space="0"/>
              <w:left w:val="nil"/>
              <w:bottom w:val="single" w:color="000000" w:sz="2" w:space="0"/>
              <w:right w:val="nil"/>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3</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ŽMINJ</w:t>
            </w:r>
          </w:p>
        </w:tc>
        <w:tc>
          <w:tcPr>
            <w:tcW w:w="777"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4"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119"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1</w:t>
            </w:r>
          </w:p>
        </w:tc>
        <w:tc>
          <w:tcPr>
            <w:tcW w:w="1064" w:type="dxa"/>
            <w:tcBorders>
              <w:top w:val="single" w:color="000000" w:sz="2" w:space="0"/>
              <w:left w:val="nil"/>
              <w:bottom w:val="single" w:color="000000" w:sz="2" w:space="0"/>
              <w:right w:val="nil"/>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FFE599" w:themeFill="accent4" w:themeFillTint="66"/>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4</w:t>
            </w:r>
          </w:p>
        </w:tc>
        <w:tc>
          <w:tcPr>
            <w:tcW w:w="1005" w:type="dxa"/>
            <w:tcBorders>
              <w:top w:val="nil"/>
              <w:left w:val="single" w:color="000000" w:sz="8" w:space="0"/>
              <w:bottom w:val="single" w:color="000000" w:sz="2" w:space="0"/>
              <w:right w:val="single" w:color="000000" w:sz="8" w:space="0"/>
            </w:tcBorders>
            <w:shd w:val="clear" w:color="auto" w:fill="FFE599" w:themeFill="accent4" w:themeFillTint="66"/>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7</w:t>
            </w:r>
          </w:p>
        </w:tc>
      </w:tr>
      <w:tr>
        <w:tblPrEx>
          <w:shd w:val="clear" w:color="auto" w:fill="auto"/>
          <w:tblCellMar>
            <w:top w:w="0" w:type="dxa"/>
            <w:left w:w="108" w:type="dxa"/>
            <w:bottom w:w="0" w:type="dxa"/>
            <w:right w:w="108" w:type="dxa"/>
          </w:tblCellMar>
        </w:tblPrEx>
        <w:trPr>
          <w:trHeight w:val="300" w:hRule="atLeast"/>
        </w:trPr>
        <w:tc>
          <w:tcPr>
            <w:tcW w:w="156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SV.NEDJELJA</w:t>
            </w:r>
          </w:p>
        </w:tc>
        <w:tc>
          <w:tcPr>
            <w:tcW w:w="777"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2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c>
          <w:tcPr>
            <w:tcW w:w="111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19"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64"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383" w:type="dxa"/>
            <w:tcBorders>
              <w:top w:val="single" w:color="000000" w:sz="2" w:space="0"/>
              <w:left w:val="single" w:color="000000" w:sz="8" w:space="0"/>
              <w:bottom w:val="single" w:color="000000" w:sz="2" w:space="0"/>
              <w:right w:val="single" w:color="000000" w:sz="8" w:space="0"/>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155" w:type="dxa"/>
            <w:tcBorders>
              <w:top w:val="single" w:color="000000" w:sz="2" w:space="0"/>
              <w:left w:val="nil"/>
              <w:bottom w:val="single" w:color="000000" w:sz="2" w:space="0"/>
              <w:right w:val="nil"/>
            </w:tcBorders>
            <w:shd w:val="clear" w:color="auto" w:fill="auto"/>
            <w:noWrap/>
            <w:vAlign w:val="bottom"/>
          </w:tcPr>
          <w:p>
            <w:pPr>
              <w:jc w:val="center"/>
              <w:rPr>
                <w:rFonts w:hint="default" w:asciiTheme="minorAscii" w:hAnsiTheme="minorAscii" w:eastAsiaTheme="minorEastAsia" w:cstheme="minorEastAsia"/>
                <w:i w:val="0"/>
                <w:iCs w:val="0"/>
                <w:color w:val="000000"/>
                <w:sz w:val="20"/>
                <w:szCs w:val="20"/>
                <w:u w:val="none"/>
              </w:rPr>
            </w:pPr>
          </w:p>
        </w:tc>
        <w:tc>
          <w:tcPr>
            <w:tcW w:w="1005" w:type="dxa"/>
            <w:tcBorders>
              <w:top w:val="nil"/>
              <w:left w:val="single" w:color="000000" w:sz="8" w:space="0"/>
              <w:bottom w:val="single" w:color="000000" w:sz="2"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heme="minorAscii" w:hAnsiTheme="minorAscii" w:eastAsiaTheme="minorEastAsia" w:cstheme="minorEastAsia"/>
                <w:i w:val="0"/>
                <w:iCs w:val="0"/>
                <w:color w:val="000000"/>
                <w:sz w:val="20"/>
                <w:szCs w:val="20"/>
                <w:u w:val="none"/>
              </w:rPr>
            </w:pPr>
            <w:r>
              <w:rPr>
                <w:rFonts w:hint="default" w:asciiTheme="minorAscii" w:hAnsiTheme="minorAscii" w:eastAsiaTheme="minorEastAsia" w:cstheme="minorEastAsia"/>
                <w:i w:val="0"/>
                <w:iCs w:val="0"/>
                <w:color w:val="000000"/>
                <w:kern w:val="0"/>
                <w:sz w:val="20"/>
                <w:szCs w:val="20"/>
                <w:u w:val="none"/>
                <w:lang w:val="en-US" w:eastAsia="zh-CN" w:bidi="ar"/>
              </w:rPr>
              <w:t>2</w:t>
            </w:r>
          </w:p>
        </w:tc>
      </w:tr>
      <w:tr>
        <w:tblPrEx>
          <w:shd w:val="clear" w:color="auto" w:fill="auto"/>
          <w:tblCellMar>
            <w:top w:w="0" w:type="dxa"/>
            <w:left w:w="108" w:type="dxa"/>
            <w:bottom w:w="0" w:type="dxa"/>
            <w:right w:w="108" w:type="dxa"/>
          </w:tblCellMar>
        </w:tblPrEx>
        <w:trPr>
          <w:trHeight w:val="320" w:hRule="atLeast"/>
        </w:trPr>
        <w:tc>
          <w:tcPr>
            <w:tcW w:w="1563" w:type="dxa"/>
            <w:tcBorders>
              <w:top w:val="single" w:color="000000" w:sz="2"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left="10" w:leftChars="0" w:hanging="10" w:firstLineChars="0"/>
              <w:jc w:val="left"/>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UKUPNO</w:t>
            </w:r>
          </w:p>
        </w:tc>
        <w:tc>
          <w:tcPr>
            <w:tcW w:w="777" w:type="dxa"/>
            <w:tcBorders>
              <w:top w:val="single" w:color="000000" w:sz="2" w:space="0"/>
              <w:left w:val="nil"/>
              <w:bottom w:val="single" w:color="000000" w:sz="8" w:space="0"/>
              <w:right w:val="nil"/>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120</w:t>
            </w:r>
          </w:p>
        </w:tc>
        <w:tc>
          <w:tcPr>
            <w:tcW w:w="1023" w:type="dxa"/>
            <w:tcBorders>
              <w:top w:val="single" w:color="000000" w:sz="2"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138</w:t>
            </w:r>
          </w:p>
        </w:tc>
        <w:tc>
          <w:tcPr>
            <w:tcW w:w="1114" w:type="dxa"/>
            <w:tcBorders>
              <w:top w:val="single" w:color="000000" w:sz="2" w:space="0"/>
              <w:left w:val="nil"/>
              <w:bottom w:val="single" w:color="000000" w:sz="8" w:space="0"/>
              <w:right w:val="nil"/>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10</w:t>
            </w:r>
          </w:p>
        </w:tc>
        <w:tc>
          <w:tcPr>
            <w:tcW w:w="1119" w:type="dxa"/>
            <w:tcBorders>
              <w:top w:val="single" w:color="000000" w:sz="2"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62</w:t>
            </w:r>
          </w:p>
        </w:tc>
        <w:tc>
          <w:tcPr>
            <w:tcW w:w="1064" w:type="dxa"/>
            <w:tcBorders>
              <w:top w:val="single" w:color="000000" w:sz="2" w:space="0"/>
              <w:left w:val="nil"/>
              <w:bottom w:val="single" w:color="000000" w:sz="8" w:space="0"/>
              <w:right w:val="nil"/>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2</w:t>
            </w:r>
          </w:p>
        </w:tc>
        <w:tc>
          <w:tcPr>
            <w:tcW w:w="1383" w:type="dxa"/>
            <w:tcBorders>
              <w:top w:val="single" w:color="000000" w:sz="2"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14</w:t>
            </w:r>
          </w:p>
        </w:tc>
        <w:tc>
          <w:tcPr>
            <w:tcW w:w="1155" w:type="dxa"/>
            <w:tcBorders>
              <w:top w:val="single" w:color="000000" w:sz="2" w:space="0"/>
              <w:left w:val="nil"/>
              <w:bottom w:val="single" w:color="000000" w:sz="8" w:space="0"/>
              <w:right w:val="nil"/>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107</w:t>
            </w:r>
          </w:p>
        </w:tc>
        <w:tc>
          <w:tcPr>
            <w:tcW w:w="1005" w:type="dxa"/>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left="10" w:leftChars="0" w:hanging="10" w:firstLineChars="0"/>
              <w:jc w:val="center"/>
              <w:textAlignment w:val="bottom"/>
              <w:rPr>
                <w:rFonts w:hint="default" w:asciiTheme="minorAscii" w:hAnsiTheme="minorAscii" w:eastAsiaTheme="minorEastAsia" w:cstheme="minorEastAsia"/>
                <w:b/>
                <w:bCs/>
                <w:i w:val="0"/>
                <w:iCs w:val="0"/>
                <w:color w:val="000000"/>
                <w:sz w:val="20"/>
                <w:szCs w:val="20"/>
                <w:u w:val="none"/>
              </w:rPr>
            </w:pPr>
            <w:r>
              <w:rPr>
                <w:rFonts w:hint="default" w:asciiTheme="minorAscii" w:hAnsiTheme="minorAscii" w:eastAsiaTheme="minorEastAsia" w:cstheme="minorEastAsia"/>
                <w:b/>
                <w:bCs/>
                <w:i w:val="0"/>
                <w:iCs w:val="0"/>
                <w:color w:val="000000"/>
                <w:kern w:val="0"/>
                <w:sz w:val="20"/>
                <w:szCs w:val="20"/>
                <w:u w:val="none"/>
                <w:lang w:val="en-US" w:eastAsia="zh-CN" w:bidi="ar"/>
              </w:rPr>
              <w:t>453</w:t>
            </w:r>
          </w:p>
        </w:tc>
      </w:tr>
    </w:tbl>
    <w:p>
      <w:pPr>
        <w:ind w:left="0" w:leftChars="0" w:firstLine="0" w:firstLineChars="0"/>
        <w:rPr>
          <w:rFonts w:hint="default" w:asciiTheme="minorAscii" w:hAnsiTheme="minorAscii" w:eastAsiaTheme="minorEastAsia" w:cstheme="minorEastAsia"/>
          <w:sz w:val="20"/>
          <w:szCs w:val="20"/>
        </w:rPr>
      </w:pPr>
    </w:p>
    <w:p>
      <w:pPr>
        <w:ind w:left="0" w:leftChars="0" w:firstLine="0" w:firstLineChars="0"/>
        <w:rPr>
          <w:rFonts w:hint="default" w:asciiTheme="minorAscii" w:hAnsiTheme="minorAscii" w:eastAsiaTheme="minorEastAsia" w:cstheme="minorEastAsia"/>
          <w:sz w:val="20"/>
          <w:szCs w:val="20"/>
        </w:rPr>
      </w:pPr>
    </w:p>
    <w:p>
      <w:pPr>
        <w:rPr>
          <w:rFonts w:hint="default" w:asciiTheme="minorAscii" w:hAnsiTheme="minorAscii" w:eastAsiaTheme="minorEastAsia" w:cstheme="minorEastAsia"/>
          <w:sz w:val="20"/>
          <w:szCs w:val="20"/>
        </w:rPr>
      </w:pPr>
    </w:p>
    <w:p>
      <w:pPr>
        <w:rPr>
          <w:rFonts w:hint="default" w:asciiTheme="minorAscii" w:hAnsiTheme="minorAscii" w:eastAsiaTheme="minorEastAsia" w:cstheme="minorEastAsia"/>
          <w:sz w:val="20"/>
          <w:szCs w:val="20"/>
        </w:rPr>
      </w:pPr>
    </w:p>
    <w:p>
      <w:pPr>
        <w:rPr>
          <w:rFonts w:hint="default" w:asciiTheme="minorAscii" w:hAnsiTheme="minorAscii" w:eastAsiaTheme="minorEastAsia" w:cstheme="minorEastAsia"/>
          <w:sz w:val="20"/>
          <w:szCs w:val="20"/>
        </w:rPr>
      </w:pPr>
    </w:p>
    <w:p>
      <w:pPr>
        <w:rPr>
          <w:rFonts w:hint="default" w:asciiTheme="minorAscii" w:hAnsiTheme="minorAscii" w:eastAsiaTheme="minorEastAsia" w:cstheme="minorEastAsia"/>
          <w:sz w:val="20"/>
          <w:szCs w:val="20"/>
        </w:rPr>
      </w:pPr>
    </w:p>
    <w:p>
      <w:pPr>
        <w:rPr>
          <w:rFonts w:hint="default" w:asciiTheme="minorAscii" w:hAnsiTheme="minorAscii" w:eastAsiaTheme="minorEastAsia" w:cstheme="minorEastAsia"/>
          <w:sz w:val="20"/>
          <w:szCs w:val="20"/>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tabs>
          <w:tab w:val="left" w:pos="6930"/>
        </w:tabs>
        <w:ind w:left="0" w:firstLine="0"/>
        <w:rPr>
          <w:rFonts w:asciiTheme="minorHAnsi" w:hAnsiTheme="minorHAnsi" w:cstheme="minorHAnsi"/>
        </w:rPr>
      </w:pPr>
    </w:p>
    <w:sectPr>
      <w:pgSz w:w="11900" w:h="16840"/>
      <w:pgMar w:top="1418" w:right="1407" w:bottom="1448" w:left="1416" w:header="720" w:footer="720" w:gutter="0"/>
      <w:pgNumType w:start="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EE"/>
    <w:family w:val="swiss"/>
    <w:pitch w:val="default"/>
    <w:sig w:usb0="E1002EFF" w:usb1="C000605B" w:usb2="00000029" w:usb3="00000000" w:csb0="200101FF" w:csb1="20280000"/>
  </w:font>
  <w:font w:name="F">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83" w:line="259" w:lineRule="auto"/>
      <w:ind w:left="0" w:firstLine="0"/>
      <w:jc w:val="left"/>
    </w:pPr>
    <w:r>
      <w:rPr>
        <w:b/>
      </w:rPr>
      <w:t xml:space="preserve"> </w:t>
    </w:r>
  </w:p>
  <w:p>
    <w:pPr>
      <w:spacing w:after="0" w:line="259" w:lineRule="auto"/>
      <w:ind w:left="0" w:right="4" w:firstLine="0"/>
      <w:jc w:val="center"/>
    </w:pPr>
    <w:r>
      <w:fldChar w:fldCharType="begin"/>
    </w:r>
    <w:r>
      <w:instrText xml:space="preserve"> PAGE   \* MERGEFORMAT </w:instrText>
    </w:r>
    <w:r>
      <w:fldChar w:fldCharType="separate"/>
    </w:r>
    <w:r>
      <w:t>31</w:t>
    </w:r>
    <w:r>
      <w:fldChar w:fldCharType="end"/>
    </w:r>
    <w:r>
      <w:t xml:space="preserve"> </w:t>
    </w:r>
  </w:p>
  <w:p>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4" w:firstLine="0"/>
      <w:jc w:val="center"/>
    </w:pPr>
    <w:r>
      <w:fldChar w:fldCharType="begin"/>
    </w:r>
    <w:r>
      <w:instrText xml:space="preserve"> PAGE   \* MERGEFORMAT </w:instrText>
    </w:r>
    <w:r>
      <w:fldChar w:fldCharType="separate"/>
    </w:r>
    <w:r>
      <w:t>32</w:t>
    </w:r>
    <w:r>
      <w:fldChar w:fldCharType="end"/>
    </w:r>
    <w:r>
      <w:t xml:space="preserve"> </w:t>
    </w:r>
  </w:p>
  <w:p>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963AE"/>
    <w:multiLevelType w:val="multilevel"/>
    <w:tmpl w:val="024963AE"/>
    <w:lvl w:ilvl="0" w:tentative="0">
      <w:start w:val="1"/>
      <w:numFmt w:val="lowerLetter"/>
      <w:lvlText w:val="%1)"/>
      <w:lvlJc w:val="left"/>
      <w:pPr>
        <w:ind w:left="233"/>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1">
    <w:nsid w:val="09E83C7F"/>
    <w:multiLevelType w:val="multilevel"/>
    <w:tmpl w:val="09E83C7F"/>
    <w:lvl w:ilvl="0" w:tentative="0">
      <w:start w:val="1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C56770A"/>
    <w:multiLevelType w:val="multilevel"/>
    <w:tmpl w:val="0C56770A"/>
    <w:lvl w:ilvl="0" w:tentative="0">
      <w:start w:val="1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CC34CA2"/>
    <w:multiLevelType w:val="multilevel"/>
    <w:tmpl w:val="0CC34CA2"/>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1C034DB"/>
    <w:multiLevelType w:val="multilevel"/>
    <w:tmpl w:val="11C034D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38F77B4"/>
    <w:multiLevelType w:val="multilevel"/>
    <w:tmpl w:val="138F77B4"/>
    <w:lvl w:ilvl="0" w:tentative="0">
      <w:start w:val="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3CA70E8"/>
    <w:multiLevelType w:val="multilevel"/>
    <w:tmpl w:val="13CA70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3FB3E43"/>
    <w:multiLevelType w:val="multilevel"/>
    <w:tmpl w:val="13FB3E4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4AF2B69"/>
    <w:multiLevelType w:val="multilevel"/>
    <w:tmpl w:val="14AF2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6990E4B"/>
    <w:multiLevelType w:val="multilevel"/>
    <w:tmpl w:val="16990E4B"/>
    <w:lvl w:ilvl="0" w:tentative="0">
      <w:start w:val="1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B287FE0"/>
    <w:multiLevelType w:val="multilevel"/>
    <w:tmpl w:val="1B287FE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1C244535"/>
    <w:multiLevelType w:val="multilevel"/>
    <w:tmpl w:val="1C2445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F430050"/>
    <w:multiLevelType w:val="multilevel"/>
    <w:tmpl w:val="1F430050"/>
    <w:lvl w:ilvl="0" w:tentative="0">
      <w:start w:val="1"/>
      <w:numFmt w:val="lowerLetter"/>
      <w:lvlText w:val="%1)"/>
      <w:lvlJc w:val="left"/>
      <w:pPr>
        <w:ind w:left="10"/>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13">
    <w:nsid w:val="1FF77481"/>
    <w:multiLevelType w:val="multilevel"/>
    <w:tmpl w:val="1FF774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21F028B0"/>
    <w:multiLevelType w:val="multilevel"/>
    <w:tmpl w:val="21F028B0"/>
    <w:lvl w:ilvl="0" w:tentative="0">
      <w:start w:val="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2776506"/>
    <w:multiLevelType w:val="multilevel"/>
    <w:tmpl w:val="2277650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2E02492"/>
    <w:multiLevelType w:val="multilevel"/>
    <w:tmpl w:val="22E02492"/>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775665E"/>
    <w:multiLevelType w:val="multilevel"/>
    <w:tmpl w:val="2775665E"/>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5651F16"/>
    <w:multiLevelType w:val="multilevel"/>
    <w:tmpl w:val="35651F16"/>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8FD7C1D"/>
    <w:multiLevelType w:val="multilevel"/>
    <w:tmpl w:val="38FD7C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C2E7BAF"/>
    <w:multiLevelType w:val="multilevel"/>
    <w:tmpl w:val="3C2E7B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40221A8A"/>
    <w:multiLevelType w:val="multilevel"/>
    <w:tmpl w:val="40221A8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40FA7120"/>
    <w:multiLevelType w:val="multilevel"/>
    <w:tmpl w:val="40FA712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43A83F84"/>
    <w:multiLevelType w:val="multilevel"/>
    <w:tmpl w:val="43A83F84"/>
    <w:lvl w:ilvl="0" w:tentative="0">
      <w:start w:val="1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5B158B1"/>
    <w:multiLevelType w:val="multilevel"/>
    <w:tmpl w:val="45B158B1"/>
    <w:lvl w:ilvl="0" w:tentative="0">
      <w:start w:val="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47E25DDE"/>
    <w:multiLevelType w:val="multilevel"/>
    <w:tmpl w:val="47E25D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9712796"/>
    <w:multiLevelType w:val="multilevel"/>
    <w:tmpl w:val="4971279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4B9B37AD"/>
    <w:multiLevelType w:val="multilevel"/>
    <w:tmpl w:val="4B9B37AD"/>
    <w:lvl w:ilvl="0" w:tentative="0">
      <w:start w:val="1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4CAE64E4"/>
    <w:multiLevelType w:val="multilevel"/>
    <w:tmpl w:val="4CAE64E4"/>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bullet"/>
      <w:lvlText w:val="-"/>
      <w:lvlJc w:val="left"/>
      <w:pPr>
        <w:tabs>
          <w:tab w:val="left" w:pos="2340"/>
        </w:tabs>
        <w:ind w:left="2340" w:hanging="360"/>
      </w:pPr>
      <w:rPr>
        <w:rFonts w:hint="default" w:ascii="Calibri" w:hAnsi="Calibri" w:eastAsia="Times New Roman" w:cs="Times New Roman"/>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51AE5389"/>
    <w:multiLevelType w:val="multilevel"/>
    <w:tmpl w:val="51AE5389"/>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1C65B4E"/>
    <w:multiLevelType w:val="multilevel"/>
    <w:tmpl w:val="51C65B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6C21171"/>
    <w:multiLevelType w:val="multilevel"/>
    <w:tmpl w:val="56C21171"/>
    <w:lvl w:ilvl="0" w:tentative="0">
      <w:start w:val="1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5711603E"/>
    <w:multiLevelType w:val="multilevel"/>
    <w:tmpl w:val="571160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584C1BF8"/>
    <w:multiLevelType w:val="multilevel"/>
    <w:tmpl w:val="584C1B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5CF44025"/>
    <w:multiLevelType w:val="multilevel"/>
    <w:tmpl w:val="5CF440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60270AD9"/>
    <w:multiLevelType w:val="multilevel"/>
    <w:tmpl w:val="60270AD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618322EC"/>
    <w:multiLevelType w:val="multilevel"/>
    <w:tmpl w:val="618322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62436F4A"/>
    <w:multiLevelType w:val="multilevel"/>
    <w:tmpl w:val="62436F4A"/>
    <w:lvl w:ilvl="0" w:tentative="0">
      <w:start w:val="1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6711554A"/>
    <w:multiLevelType w:val="multilevel"/>
    <w:tmpl w:val="671155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681C39FC"/>
    <w:multiLevelType w:val="multilevel"/>
    <w:tmpl w:val="681C39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69510565"/>
    <w:multiLevelType w:val="multilevel"/>
    <w:tmpl w:val="695105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6C43088E"/>
    <w:multiLevelType w:val="multilevel"/>
    <w:tmpl w:val="6C4308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2">
    <w:nsid w:val="6E086E7E"/>
    <w:multiLevelType w:val="multilevel"/>
    <w:tmpl w:val="6E086E7E"/>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759A59A9"/>
    <w:multiLevelType w:val="multilevel"/>
    <w:tmpl w:val="759A59A9"/>
    <w:lvl w:ilvl="0" w:tentative="0">
      <w:start w:val="1"/>
      <w:numFmt w:val="bullet"/>
      <w:lvlText w:val="-"/>
      <w:lvlJc w:val="left"/>
      <w:pPr>
        <w:ind w:left="118"/>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44">
    <w:nsid w:val="780B0863"/>
    <w:multiLevelType w:val="multilevel"/>
    <w:tmpl w:val="780B0863"/>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7C7D1092"/>
    <w:multiLevelType w:val="multilevel"/>
    <w:tmpl w:val="7C7D1092"/>
    <w:lvl w:ilvl="0" w:tentative="0">
      <w:start w:val="1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7FDB51DB"/>
    <w:multiLevelType w:val="multilevel"/>
    <w:tmpl w:val="7FDB51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43"/>
  </w:num>
  <w:num w:numId="2">
    <w:abstractNumId w:val="0"/>
  </w:num>
  <w:num w:numId="3">
    <w:abstractNumId w:val="12"/>
  </w:num>
  <w:num w:numId="4">
    <w:abstractNumId w:val="32"/>
  </w:num>
  <w:num w:numId="5">
    <w:abstractNumId w:val="41"/>
  </w:num>
  <w:num w:numId="6">
    <w:abstractNumId w:val="4"/>
  </w:num>
  <w:num w:numId="7">
    <w:abstractNumId w:val="18"/>
  </w:num>
  <w:num w:numId="8">
    <w:abstractNumId w:val="17"/>
  </w:num>
  <w:num w:numId="9">
    <w:abstractNumId w:val="44"/>
  </w:num>
  <w:num w:numId="10">
    <w:abstractNumId w:val="42"/>
  </w:num>
  <w:num w:numId="11">
    <w:abstractNumId w:val="16"/>
  </w:num>
  <w:num w:numId="12">
    <w:abstractNumId w:val="14"/>
  </w:num>
  <w:num w:numId="13">
    <w:abstractNumId w:val="24"/>
  </w:num>
  <w:num w:numId="14">
    <w:abstractNumId w:val="5"/>
  </w:num>
  <w:num w:numId="15">
    <w:abstractNumId w:val="9"/>
  </w:num>
  <w:num w:numId="16">
    <w:abstractNumId w:val="31"/>
  </w:num>
  <w:num w:numId="17">
    <w:abstractNumId w:val="1"/>
  </w:num>
  <w:num w:numId="18">
    <w:abstractNumId w:val="37"/>
  </w:num>
  <w:num w:numId="19">
    <w:abstractNumId w:val="27"/>
  </w:num>
  <w:num w:numId="20">
    <w:abstractNumId w:val="23"/>
  </w:num>
  <w:num w:numId="21">
    <w:abstractNumId w:val="45"/>
  </w:num>
  <w:num w:numId="22">
    <w:abstractNumId w:val="2"/>
  </w:num>
  <w:num w:numId="23">
    <w:abstractNumId w:val="40"/>
  </w:num>
  <w:num w:numId="24">
    <w:abstractNumId w:val="35"/>
  </w:num>
  <w:num w:numId="25">
    <w:abstractNumId w:val="46"/>
  </w:num>
  <w:num w:numId="26">
    <w:abstractNumId w:val="22"/>
  </w:num>
  <w:num w:numId="27">
    <w:abstractNumId w:val="10"/>
  </w:num>
  <w:num w:numId="28">
    <w:abstractNumId w:val="13"/>
  </w:num>
  <w:num w:numId="29">
    <w:abstractNumId w:val="7"/>
  </w:num>
  <w:num w:numId="30">
    <w:abstractNumId w:val="26"/>
  </w:num>
  <w:num w:numId="31">
    <w:abstractNumId w:val="21"/>
  </w:num>
  <w:num w:numId="32">
    <w:abstractNumId w:val="15"/>
  </w:num>
  <w:num w:numId="33">
    <w:abstractNumId w:val="29"/>
  </w:num>
  <w:num w:numId="34">
    <w:abstractNumId w:val="8"/>
  </w:num>
  <w:num w:numId="35">
    <w:abstractNumId w:val="20"/>
  </w:num>
  <w:num w:numId="36">
    <w:abstractNumId w:val="38"/>
  </w:num>
  <w:num w:numId="37">
    <w:abstractNumId w:val="28"/>
    <w:lvlOverride w:ilvl="0">
      <w:startOverride w:val="1"/>
    </w:lvlOverride>
    <w:lvlOverride w:ilvl="1">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6"/>
  </w:num>
  <w:num w:numId="40">
    <w:abstractNumId w:val="6"/>
  </w:num>
  <w:num w:numId="41">
    <w:abstractNumId w:val="25"/>
  </w:num>
  <w:num w:numId="42">
    <w:abstractNumId w:val="39"/>
  </w:num>
  <w:num w:numId="43">
    <w:abstractNumId w:val="11"/>
  </w:num>
  <w:num w:numId="44">
    <w:abstractNumId w:val="34"/>
  </w:num>
  <w:num w:numId="45">
    <w:abstractNumId w:val="19"/>
  </w:num>
  <w:num w:numId="46">
    <w:abstractNumId w:val="30"/>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evenAndOddHeaders w:val="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684"/>
    <w:rsid w:val="000129B8"/>
    <w:rsid w:val="000425EB"/>
    <w:rsid w:val="00044743"/>
    <w:rsid w:val="00096BF9"/>
    <w:rsid w:val="000C4FE4"/>
    <w:rsid w:val="0010386C"/>
    <w:rsid w:val="001972E8"/>
    <w:rsid w:val="001E6A4F"/>
    <w:rsid w:val="0026767B"/>
    <w:rsid w:val="002A1FA6"/>
    <w:rsid w:val="002C2C9F"/>
    <w:rsid w:val="00357FD4"/>
    <w:rsid w:val="00397B83"/>
    <w:rsid w:val="003D440C"/>
    <w:rsid w:val="003F64DF"/>
    <w:rsid w:val="00404243"/>
    <w:rsid w:val="004E1296"/>
    <w:rsid w:val="005A012F"/>
    <w:rsid w:val="0060481C"/>
    <w:rsid w:val="00626984"/>
    <w:rsid w:val="0066346A"/>
    <w:rsid w:val="007118EA"/>
    <w:rsid w:val="00764378"/>
    <w:rsid w:val="007A7684"/>
    <w:rsid w:val="00810BF2"/>
    <w:rsid w:val="008157A6"/>
    <w:rsid w:val="008466CB"/>
    <w:rsid w:val="00982539"/>
    <w:rsid w:val="009B3D3F"/>
    <w:rsid w:val="00A55440"/>
    <w:rsid w:val="00A60C0C"/>
    <w:rsid w:val="00A66140"/>
    <w:rsid w:val="00B05A99"/>
    <w:rsid w:val="00B44BD3"/>
    <w:rsid w:val="00B80E91"/>
    <w:rsid w:val="00B972AE"/>
    <w:rsid w:val="00BE4430"/>
    <w:rsid w:val="00BE5BA8"/>
    <w:rsid w:val="00C22D07"/>
    <w:rsid w:val="00C24B43"/>
    <w:rsid w:val="00C370C0"/>
    <w:rsid w:val="00C465CA"/>
    <w:rsid w:val="00C55B56"/>
    <w:rsid w:val="00CD5DE9"/>
    <w:rsid w:val="00CE7686"/>
    <w:rsid w:val="00CF79E8"/>
    <w:rsid w:val="00D22004"/>
    <w:rsid w:val="00D72EFE"/>
    <w:rsid w:val="00D77740"/>
    <w:rsid w:val="00DB1A96"/>
    <w:rsid w:val="00DC55BF"/>
    <w:rsid w:val="00DE45AE"/>
    <w:rsid w:val="00E36503"/>
    <w:rsid w:val="00EA0DB4"/>
    <w:rsid w:val="00EA3D2F"/>
    <w:rsid w:val="00EA60BF"/>
    <w:rsid w:val="00ED75B0"/>
    <w:rsid w:val="00F44650"/>
    <w:rsid w:val="00F85E79"/>
    <w:rsid w:val="00FC075D"/>
    <w:rsid w:val="02213E5E"/>
    <w:rsid w:val="03D1532D"/>
    <w:rsid w:val="069A4807"/>
    <w:rsid w:val="07D859B5"/>
    <w:rsid w:val="089918CB"/>
    <w:rsid w:val="09606076"/>
    <w:rsid w:val="09AB6FE7"/>
    <w:rsid w:val="0ABA02E2"/>
    <w:rsid w:val="0B721D41"/>
    <w:rsid w:val="0CFD72BF"/>
    <w:rsid w:val="0D942CBA"/>
    <w:rsid w:val="0E317988"/>
    <w:rsid w:val="0F4B1010"/>
    <w:rsid w:val="0FB56E1D"/>
    <w:rsid w:val="10F70E55"/>
    <w:rsid w:val="15FC7E67"/>
    <w:rsid w:val="16536FA7"/>
    <w:rsid w:val="165D60F2"/>
    <w:rsid w:val="18B64717"/>
    <w:rsid w:val="1B357161"/>
    <w:rsid w:val="1BA2209D"/>
    <w:rsid w:val="1E483615"/>
    <w:rsid w:val="1FDB183A"/>
    <w:rsid w:val="21C36EBA"/>
    <w:rsid w:val="21C73D30"/>
    <w:rsid w:val="21EC37AF"/>
    <w:rsid w:val="2219100C"/>
    <w:rsid w:val="22885E28"/>
    <w:rsid w:val="22F03F6D"/>
    <w:rsid w:val="24FC5CF4"/>
    <w:rsid w:val="26964789"/>
    <w:rsid w:val="27A36510"/>
    <w:rsid w:val="281103AF"/>
    <w:rsid w:val="2A9F05B7"/>
    <w:rsid w:val="2AAB6B5E"/>
    <w:rsid w:val="2C0F3095"/>
    <w:rsid w:val="2C7A2638"/>
    <w:rsid w:val="30CD5A18"/>
    <w:rsid w:val="31113B22"/>
    <w:rsid w:val="32000A4C"/>
    <w:rsid w:val="3218049F"/>
    <w:rsid w:val="339B6885"/>
    <w:rsid w:val="366A0550"/>
    <w:rsid w:val="36991FC3"/>
    <w:rsid w:val="37547524"/>
    <w:rsid w:val="3B7D2AC3"/>
    <w:rsid w:val="3CB22110"/>
    <w:rsid w:val="3DA66002"/>
    <w:rsid w:val="3F6401B7"/>
    <w:rsid w:val="3F6A53A5"/>
    <w:rsid w:val="41AF2988"/>
    <w:rsid w:val="42437821"/>
    <w:rsid w:val="45237D77"/>
    <w:rsid w:val="457E323A"/>
    <w:rsid w:val="463F2E4C"/>
    <w:rsid w:val="47876A83"/>
    <w:rsid w:val="47D25465"/>
    <w:rsid w:val="481043A8"/>
    <w:rsid w:val="4AC47CB6"/>
    <w:rsid w:val="4DA52B51"/>
    <w:rsid w:val="4E901E51"/>
    <w:rsid w:val="4FF16241"/>
    <w:rsid w:val="54CF1ACF"/>
    <w:rsid w:val="56281449"/>
    <w:rsid w:val="565A1055"/>
    <w:rsid w:val="56965EFC"/>
    <w:rsid w:val="56A83CC7"/>
    <w:rsid w:val="574E50D9"/>
    <w:rsid w:val="5B6E6FE6"/>
    <w:rsid w:val="5B953478"/>
    <w:rsid w:val="5D033A5B"/>
    <w:rsid w:val="5D0B2712"/>
    <w:rsid w:val="5E5D0EA4"/>
    <w:rsid w:val="5EE81F42"/>
    <w:rsid w:val="5EF15C79"/>
    <w:rsid w:val="5EF25D48"/>
    <w:rsid w:val="5F77784E"/>
    <w:rsid w:val="5F8113A5"/>
    <w:rsid w:val="6049638B"/>
    <w:rsid w:val="624861B4"/>
    <w:rsid w:val="62DE3794"/>
    <w:rsid w:val="63B15167"/>
    <w:rsid w:val="63F848DD"/>
    <w:rsid w:val="64670742"/>
    <w:rsid w:val="66F753B9"/>
    <w:rsid w:val="68E23492"/>
    <w:rsid w:val="6AA062CB"/>
    <w:rsid w:val="6AF262E9"/>
    <w:rsid w:val="6B18432A"/>
    <w:rsid w:val="6DF41154"/>
    <w:rsid w:val="6EED201D"/>
    <w:rsid w:val="6F743EFA"/>
    <w:rsid w:val="70C056AE"/>
    <w:rsid w:val="71C24020"/>
    <w:rsid w:val="73706C34"/>
    <w:rsid w:val="74C1534F"/>
    <w:rsid w:val="756F17F1"/>
    <w:rsid w:val="75D528CC"/>
    <w:rsid w:val="76CA04BC"/>
    <w:rsid w:val="783C1322"/>
    <w:rsid w:val="78732866"/>
    <w:rsid w:val="78C9488F"/>
    <w:rsid w:val="7B24325F"/>
    <w:rsid w:val="7B8955CD"/>
    <w:rsid w:val="7E5005AF"/>
    <w:rsid w:val="7ED541CA"/>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248" w:lineRule="auto"/>
      <w:ind w:left="10" w:hanging="10"/>
      <w:jc w:val="both"/>
    </w:pPr>
    <w:rPr>
      <w:rFonts w:ascii="Calibri" w:hAnsi="Calibri" w:eastAsia="Calibri" w:cs="Calibri"/>
      <w:color w:val="000000"/>
      <w:sz w:val="22"/>
      <w:szCs w:val="22"/>
      <w:lang w:val="hr-HR" w:eastAsia="hr-HR" w:bidi="ar-SA"/>
    </w:rPr>
  </w:style>
  <w:style w:type="paragraph" w:styleId="2">
    <w:name w:val="heading 1"/>
    <w:next w:val="1"/>
    <w:link w:val="14"/>
    <w:unhideWhenUsed/>
    <w:qFormat/>
    <w:uiPriority w:val="0"/>
    <w:pPr>
      <w:keepNext/>
      <w:keepLines/>
      <w:spacing w:line="259" w:lineRule="auto"/>
      <w:ind w:left="10" w:hanging="10"/>
      <w:outlineLvl w:val="0"/>
    </w:pPr>
    <w:rPr>
      <w:rFonts w:ascii="Calibri" w:hAnsi="Calibri" w:eastAsia="Calibri" w:cs="Calibri"/>
      <w:b/>
      <w:color w:val="000000"/>
      <w:sz w:val="28"/>
      <w:szCs w:val="22"/>
      <w:lang w:val="hr-HR" w:eastAsia="hr-HR" w:bidi="ar-SA"/>
    </w:rPr>
  </w:style>
  <w:style w:type="paragraph" w:styleId="3">
    <w:name w:val="heading 2"/>
    <w:next w:val="1"/>
    <w:link w:val="15"/>
    <w:unhideWhenUsed/>
    <w:qFormat/>
    <w:uiPriority w:val="9"/>
    <w:pPr>
      <w:keepNext/>
      <w:keepLines/>
      <w:spacing w:after="5" w:line="249" w:lineRule="auto"/>
      <w:ind w:left="370" w:hanging="10"/>
      <w:jc w:val="both"/>
      <w:outlineLvl w:val="1"/>
    </w:pPr>
    <w:rPr>
      <w:rFonts w:ascii="Calibri" w:hAnsi="Calibri" w:eastAsia="Calibri" w:cs="Calibri"/>
      <w:b/>
      <w:color w:val="000000"/>
      <w:sz w:val="22"/>
      <w:szCs w:val="22"/>
      <w:lang w:val="hr-HR" w:eastAsia="hr-HR" w:bidi="ar-SA"/>
    </w:rPr>
  </w:style>
  <w:style w:type="paragraph" w:styleId="4">
    <w:name w:val="heading 3"/>
    <w:next w:val="1"/>
    <w:link w:val="16"/>
    <w:unhideWhenUsed/>
    <w:qFormat/>
    <w:uiPriority w:val="9"/>
    <w:pPr>
      <w:keepNext/>
      <w:keepLines/>
      <w:spacing w:after="5" w:line="249" w:lineRule="auto"/>
      <w:ind w:left="370" w:hanging="10"/>
      <w:jc w:val="both"/>
      <w:outlineLvl w:val="2"/>
    </w:pPr>
    <w:rPr>
      <w:rFonts w:ascii="Calibri" w:hAnsi="Calibri" w:eastAsia="Calibri" w:cs="Calibri"/>
      <w:b/>
      <w:color w:val="000000"/>
      <w:sz w:val="22"/>
      <w:szCs w:val="22"/>
      <w:lang w:val="hr-HR" w:eastAsia="hr-HR"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4"/>
    <w:semiHidden/>
    <w:unhideWhenUsed/>
    <w:qFormat/>
    <w:uiPriority w:val="99"/>
    <w:pPr>
      <w:spacing w:after="0" w:line="240" w:lineRule="auto"/>
      <w:ind w:left="0" w:firstLine="0"/>
      <w:jc w:val="left"/>
    </w:pPr>
    <w:rPr>
      <w:rFonts w:ascii="Tahoma" w:hAnsi="Tahoma" w:eastAsia="Times New Roman" w:cs="Tahoma"/>
      <w:color w:val="auto"/>
      <w:sz w:val="16"/>
      <w:szCs w:val="16"/>
    </w:rPr>
  </w:style>
  <w:style w:type="paragraph" w:styleId="8">
    <w:name w:val="Body Text"/>
    <w:basedOn w:val="1"/>
    <w:link w:val="22"/>
    <w:unhideWhenUsed/>
    <w:uiPriority w:val="0"/>
    <w:pPr>
      <w:spacing w:after="0" w:line="240" w:lineRule="auto"/>
      <w:ind w:left="0" w:firstLine="0"/>
      <w:jc w:val="center"/>
    </w:pPr>
    <w:rPr>
      <w:rFonts w:ascii="Times New Roman" w:hAnsi="Times New Roman" w:eastAsia="Times New Roman" w:cs="Times New Roman"/>
      <w:color w:val="auto"/>
      <w:sz w:val="32"/>
      <w:szCs w:val="24"/>
    </w:rPr>
  </w:style>
  <w:style w:type="character" w:styleId="9">
    <w:name w:val="Emphasis"/>
    <w:basedOn w:val="5"/>
    <w:qFormat/>
    <w:uiPriority w:val="20"/>
    <w:rPr>
      <w:i/>
      <w:iCs/>
    </w:rPr>
  </w:style>
  <w:style w:type="paragraph" w:styleId="10">
    <w:name w:val="footer"/>
    <w:basedOn w:val="1"/>
    <w:link w:val="27"/>
    <w:unhideWhenUsed/>
    <w:qFormat/>
    <w:uiPriority w:val="99"/>
    <w:pPr>
      <w:tabs>
        <w:tab w:val="center" w:pos="4536"/>
        <w:tab w:val="right" w:pos="9072"/>
      </w:tabs>
      <w:spacing w:after="0" w:line="240" w:lineRule="auto"/>
      <w:ind w:left="0" w:firstLine="0"/>
      <w:jc w:val="left"/>
    </w:pPr>
    <w:rPr>
      <w:rFonts w:ascii="Times New Roman" w:hAnsi="Times New Roman" w:eastAsia="Times New Roman" w:cs="Times New Roman"/>
      <w:color w:val="auto"/>
      <w:sz w:val="24"/>
      <w:szCs w:val="24"/>
    </w:rPr>
  </w:style>
  <w:style w:type="paragraph" w:styleId="11">
    <w:name w:val="header"/>
    <w:basedOn w:val="1"/>
    <w:link w:val="26"/>
    <w:unhideWhenUsed/>
    <w:qFormat/>
    <w:uiPriority w:val="99"/>
    <w:pPr>
      <w:tabs>
        <w:tab w:val="center" w:pos="4536"/>
        <w:tab w:val="right" w:pos="9072"/>
      </w:tabs>
      <w:spacing w:after="0" w:line="240" w:lineRule="auto"/>
      <w:ind w:left="0" w:firstLine="0"/>
      <w:jc w:val="left"/>
    </w:pPr>
    <w:rPr>
      <w:rFonts w:ascii="Times New Roman" w:hAnsi="Times New Roman" w:eastAsia="Times New Roman" w:cs="Times New Roman"/>
      <w:color w:val="auto"/>
      <w:sz w:val="24"/>
      <w:szCs w:val="24"/>
    </w:rPr>
  </w:style>
  <w:style w:type="paragraph" w:styleId="12">
    <w:name w:val="Normal (Web)"/>
    <w:basedOn w:val="1"/>
    <w:unhideWhenUsed/>
    <w:qFormat/>
    <w:uiPriority w:val="99"/>
    <w:pPr>
      <w:spacing w:before="100" w:beforeAutospacing="1" w:after="0" w:line="240" w:lineRule="auto"/>
      <w:ind w:left="0" w:firstLine="0"/>
    </w:pPr>
    <w:rPr>
      <w:rFonts w:ascii="Times New Roman" w:hAnsi="Times New Roman" w:eastAsia="Times New Roman" w:cs="Times New Roman"/>
      <w:color w:val="auto"/>
      <w:sz w:val="24"/>
      <w:szCs w:val="24"/>
      <w:u w:val="single"/>
    </w:rPr>
  </w:style>
  <w:style w:type="table" w:styleId="13">
    <w:name w:val="Table Grid"/>
    <w:basedOn w:val="6"/>
    <w:qFormat/>
    <w:uiPriority w:val="5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Naslov 1 Char"/>
    <w:link w:val="2"/>
    <w:qFormat/>
    <w:uiPriority w:val="0"/>
    <w:rPr>
      <w:rFonts w:ascii="Calibri" w:hAnsi="Calibri" w:eastAsia="Calibri" w:cs="Calibri"/>
      <w:b/>
      <w:color w:val="000000"/>
      <w:sz w:val="28"/>
    </w:rPr>
  </w:style>
  <w:style w:type="character" w:customStyle="1" w:styleId="15">
    <w:name w:val="Naslov 2 Char"/>
    <w:link w:val="3"/>
    <w:qFormat/>
    <w:uiPriority w:val="9"/>
    <w:rPr>
      <w:rFonts w:ascii="Calibri" w:hAnsi="Calibri" w:eastAsia="Calibri" w:cs="Calibri"/>
      <w:b/>
      <w:color w:val="000000"/>
      <w:sz w:val="22"/>
    </w:rPr>
  </w:style>
  <w:style w:type="character" w:customStyle="1" w:styleId="16">
    <w:name w:val="Naslov 3 Char"/>
    <w:link w:val="4"/>
    <w:qFormat/>
    <w:uiPriority w:val="0"/>
    <w:rPr>
      <w:rFonts w:ascii="Calibri" w:hAnsi="Calibri" w:eastAsia="Calibri" w:cs="Calibri"/>
      <w:b/>
      <w:color w:val="000000"/>
      <w:sz w:val="22"/>
    </w:rPr>
  </w:style>
  <w:style w:type="table" w:customStyle="1" w:styleId="17">
    <w:name w:val="TableGrid"/>
    <w:qFormat/>
    <w:uiPriority w:val="0"/>
    <w:tblPr>
      <w:tblCellMar>
        <w:top w:w="0" w:type="dxa"/>
        <w:left w:w="0" w:type="dxa"/>
        <w:bottom w:w="0" w:type="dxa"/>
        <w:right w:w="0" w:type="dxa"/>
      </w:tblCellMar>
    </w:tblPr>
  </w:style>
  <w:style w:type="paragraph" w:customStyle="1" w:styleId="18">
    <w:name w:val="western"/>
    <w:basedOn w:val="1"/>
    <w:uiPriority w:val="0"/>
    <w:pPr>
      <w:spacing w:before="100" w:beforeAutospacing="1" w:after="0" w:line="240" w:lineRule="auto"/>
      <w:ind w:left="0" w:firstLine="0"/>
    </w:pPr>
    <w:rPr>
      <w:rFonts w:ascii="Times New Roman" w:hAnsi="Times New Roman" w:eastAsia="Times New Roman" w:cs="Times New Roman"/>
      <w:i/>
      <w:iCs/>
      <w:color w:val="auto"/>
      <w:sz w:val="24"/>
      <w:szCs w:val="24"/>
      <w:u w:val="single"/>
    </w:rPr>
  </w:style>
  <w:style w:type="paragraph" w:customStyle="1" w:styleId="19">
    <w:name w:val="cjk"/>
    <w:basedOn w:val="1"/>
    <w:uiPriority w:val="0"/>
    <w:pPr>
      <w:spacing w:before="100" w:beforeAutospacing="1" w:after="0" w:line="240" w:lineRule="auto"/>
      <w:ind w:left="0" w:firstLine="0"/>
    </w:pPr>
    <w:rPr>
      <w:rFonts w:ascii="Times New Roman" w:hAnsi="Times New Roman" w:eastAsia="Times New Roman" w:cs="Times New Roman"/>
      <w:i/>
      <w:iCs/>
      <w:color w:val="auto"/>
      <w:sz w:val="24"/>
      <w:szCs w:val="24"/>
      <w:u w:val="single"/>
    </w:rPr>
  </w:style>
  <w:style w:type="paragraph" w:customStyle="1" w:styleId="20">
    <w:name w:val="ctl"/>
    <w:basedOn w:val="1"/>
    <w:uiPriority w:val="0"/>
    <w:pPr>
      <w:spacing w:before="100" w:beforeAutospacing="1" w:after="0" w:line="240" w:lineRule="auto"/>
      <w:ind w:left="0" w:firstLine="0"/>
    </w:pPr>
    <w:rPr>
      <w:rFonts w:ascii="Times New Roman" w:hAnsi="Times New Roman" w:eastAsia="Times New Roman" w:cs="Times New Roman"/>
      <w:color w:val="auto"/>
      <w:sz w:val="20"/>
      <w:szCs w:val="20"/>
      <w:u w:val="single"/>
    </w:rPr>
  </w:style>
  <w:style w:type="paragraph" w:customStyle="1" w:styleId="21">
    <w:name w:val="western1"/>
    <w:basedOn w:val="1"/>
    <w:uiPriority w:val="0"/>
    <w:pPr>
      <w:spacing w:before="100" w:beforeAutospacing="1" w:after="0" w:line="240" w:lineRule="auto"/>
      <w:ind w:left="0" w:firstLine="0"/>
    </w:pPr>
    <w:rPr>
      <w:rFonts w:ascii="Times New Roman" w:hAnsi="Times New Roman" w:eastAsia="Times New Roman" w:cs="Times New Roman"/>
      <w:i/>
      <w:iCs/>
      <w:color w:val="auto"/>
      <w:sz w:val="24"/>
      <w:szCs w:val="24"/>
      <w:u w:val="single"/>
    </w:rPr>
  </w:style>
  <w:style w:type="character" w:customStyle="1" w:styleId="22">
    <w:name w:val="Tijelo teksta Char"/>
    <w:basedOn w:val="5"/>
    <w:link w:val="8"/>
    <w:uiPriority w:val="0"/>
    <w:rPr>
      <w:rFonts w:ascii="Times New Roman" w:hAnsi="Times New Roman" w:eastAsia="Times New Roman" w:cs="Times New Roman"/>
      <w:sz w:val="32"/>
      <w:szCs w:val="24"/>
    </w:rPr>
  </w:style>
  <w:style w:type="paragraph" w:styleId="23">
    <w:name w:val="List Paragraph"/>
    <w:basedOn w:val="1"/>
    <w:qFormat/>
    <w:uiPriority w:val="34"/>
    <w:pPr>
      <w:spacing w:after="0" w:line="240" w:lineRule="auto"/>
      <w:ind w:left="720" w:firstLine="0"/>
      <w:contextualSpacing/>
      <w:jc w:val="left"/>
    </w:pPr>
    <w:rPr>
      <w:rFonts w:ascii="Times New Roman" w:hAnsi="Times New Roman" w:eastAsia="Times New Roman" w:cs="Times New Roman"/>
      <w:color w:val="auto"/>
      <w:sz w:val="24"/>
      <w:szCs w:val="24"/>
    </w:rPr>
  </w:style>
  <w:style w:type="character" w:customStyle="1" w:styleId="24">
    <w:name w:val="Tekst balončića Char"/>
    <w:basedOn w:val="5"/>
    <w:link w:val="7"/>
    <w:semiHidden/>
    <w:uiPriority w:val="99"/>
    <w:rPr>
      <w:rFonts w:ascii="Tahoma" w:hAnsi="Tahoma" w:eastAsia="Times New Roman" w:cs="Tahoma"/>
      <w:sz w:val="16"/>
      <w:szCs w:val="16"/>
    </w:rPr>
  </w:style>
  <w:style w:type="table" w:customStyle="1" w:styleId="25">
    <w:name w:val="Rešetka tablice1"/>
    <w:basedOn w:val="6"/>
    <w:uiPriority w:val="5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Zaglavlje Char"/>
    <w:basedOn w:val="5"/>
    <w:link w:val="11"/>
    <w:uiPriority w:val="99"/>
    <w:rPr>
      <w:rFonts w:ascii="Times New Roman" w:hAnsi="Times New Roman" w:eastAsia="Times New Roman" w:cs="Times New Roman"/>
      <w:sz w:val="24"/>
      <w:szCs w:val="24"/>
    </w:rPr>
  </w:style>
  <w:style w:type="character" w:customStyle="1" w:styleId="27">
    <w:name w:val="Podnožje Char"/>
    <w:basedOn w:val="5"/>
    <w:link w:val="10"/>
    <w:uiPriority w:val="99"/>
    <w:rPr>
      <w:rFonts w:ascii="Times New Roman" w:hAnsi="Times New Roman" w:eastAsia="Times New Roman" w:cs="Times New Roman"/>
      <w:sz w:val="24"/>
      <w:szCs w:val="24"/>
    </w:rPr>
  </w:style>
  <w:style w:type="character" w:customStyle="1" w:styleId="28">
    <w:name w:val="apple-converted-space"/>
    <w:basedOn w:val="5"/>
    <w:qFormat/>
    <w:uiPriority w:val="0"/>
  </w:style>
  <w:style w:type="paragraph" w:customStyle="1" w:styleId="29">
    <w:name w:val="Standard"/>
    <w:qFormat/>
    <w:uiPriority w:val="0"/>
    <w:pPr>
      <w:suppressAutoHyphens/>
      <w:autoSpaceDN w:val="0"/>
      <w:spacing w:after="200" w:line="276" w:lineRule="auto"/>
      <w:textAlignment w:val="baseline"/>
    </w:pPr>
    <w:rPr>
      <w:rFonts w:ascii="Calibri" w:hAnsi="Calibri" w:eastAsia="SimSun" w:cs="F"/>
      <w:kern w:val="3"/>
      <w:sz w:val="22"/>
      <w:szCs w:val="22"/>
      <w:lang w:val="hr-HR" w:eastAsia="hr-HR"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package" Target="embeddings/Workbook1.xlsx"/><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937812-8835-40B9-8266-A600BF082613}">
  <ds:schemaRefs/>
</ds:datastoreItem>
</file>

<file path=docProps/app.xml><?xml version="1.0" encoding="utf-8"?>
<Properties xmlns="http://schemas.openxmlformats.org/officeDocument/2006/extended-properties" xmlns:vt="http://schemas.openxmlformats.org/officeDocument/2006/docPropsVTypes">
  <Template>Normal</Template>
  <Pages>33</Pages>
  <Words>9866</Words>
  <Characters>56240</Characters>
  <Lines>468</Lines>
  <Paragraphs>131</Paragraphs>
  <TotalTime>53</TotalTime>
  <ScaleCrop>false</ScaleCrop>
  <LinksUpToDate>false</LinksUpToDate>
  <CharactersWithSpaces>65975</CharactersWithSpaces>
  <Application>WPS Office_11.2.0.10223_F1E327BC-269C-435d-A152-05C5408002CA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2021-09-10T10:10:00Z</dcterms:created>
  <dc:creator>Loretta</dc:creator>
  <cp:lastModifiedBy>google1591607413</cp:lastModifiedBy>
  <cp:lastPrinted>2021-09-22T07:12:00Z</cp:lastPrinted>
  <dcterms:modified xsi:type="dcterms:W3CDTF">2021-09-23T09:30:25Z</dcterms:modified>
  <dc:title>GODIŠNJE IZVJEŠĆE DCZR 2019-2020</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